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14E5F" w14:textId="3DFD544E" w:rsidR="00E17F96" w:rsidRDefault="00E17F96" w:rsidP="00C118A1">
      <w:pPr>
        <w:pStyle w:val="Default"/>
        <w:rPr>
          <w:rFonts w:asciiTheme="minorHAnsi" w:hAnsiTheme="minorHAnsi" w:cstheme="minorHAnsi"/>
          <w:b/>
          <w:bCs/>
          <w:szCs w:val="22"/>
        </w:rPr>
      </w:pPr>
    </w:p>
    <w:p w14:paraId="751FD4A1" w14:textId="77777777" w:rsidR="00B83B77" w:rsidRPr="005E0AA5" w:rsidRDefault="00B83B77" w:rsidP="00B83B77">
      <w:pPr>
        <w:pStyle w:val="Default"/>
        <w:shd w:val="clear" w:color="auto" w:fill="EDEDED" w:themeFill="accent3" w:themeFillTint="33"/>
        <w:rPr>
          <w:rFonts w:asciiTheme="minorHAnsi" w:hAnsiTheme="minorHAnsi" w:cstheme="minorHAnsi"/>
          <w:b/>
          <w:bCs/>
          <w:szCs w:val="22"/>
        </w:rPr>
      </w:pPr>
      <w:r>
        <w:rPr>
          <w:rFonts w:asciiTheme="minorHAnsi" w:hAnsiTheme="minorHAnsi" w:cstheme="minorHAnsi"/>
          <w:b/>
          <w:bCs/>
          <w:szCs w:val="22"/>
        </w:rPr>
        <w:t>NAC Inclusivity Statement</w:t>
      </w:r>
    </w:p>
    <w:p w14:paraId="612D298F" w14:textId="77777777" w:rsidR="00B83B77" w:rsidRDefault="00B83B77" w:rsidP="00B83B77">
      <w:pPr>
        <w:pStyle w:val="Default"/>
        <w:rPr>
          <w:rFonts w:asciiTheme="minorHAnsi" w:hAnsiTheme="minorHAnsi" w:cstheme="minorHAnsi"/>
          <w:sz w:val="22"/>
          <w:szCs w:val="20"/>
        </w:rPr>
      </w:pPr>
      <w:r w:rsidRPr="007519A5">
        <w:rPr>
          <w:rFonts w:asciiTheme="minorHAnsi" w:hAnsiTheme="minorHAnsi" w:cstheme="minorHAnsi"/>
          <w:sz w:val="22"/>
          <w:szCs w:val="20"/>
        </w:rPr>
        <w:t>The Nebraska Arts Council (NAC) believes</w:t>
      </w:r>
      <w:r>
        <w:rPr>
          <w:rFonts w:asciiTheme="minorHAnsi" w:hAnsiTheme="minorHAnsi" w:cstheme="minorHAnsi"/>
          <w:sz w:val="22"/>
          <w:szCs w:val="20"/>
        </w:rPr>
        <w:t xml:space="preserve"> that the arts are central to the well-being of our state and thrive because of the diverse contributions of every Nebraskan. It is crucial to support and invest in diverse people, organizations, and communities, fostering their uniqueness and assuring the long-term </w:t>
      </w:r>
      <w:r w:rsidRPr="007519A5">
        <w:rPr>
          <w:rFonts w:asciiTheme="minorHAnsi" w:hAnsiTheme="minorHAnsi" w:cstheme="minorHAnsi"/>
          <w:sz w:val="22"/>
          <w:szCs w:val="20"/>
        </w:rPr>
        <w:t xml:space="preserve">viability </w:t>
      </w:r>
      <w:r>
        <w:rPr>
          <w:rFonts w:asciiTheme="minorHAnsi" w:hAnsiTheme="minorHAnsi" w:cstheme="minorHAnsi"/>
          <w:sz w:val="22"/>
          <w:szCs w:val="20"/>
        </w:rPr>
        <w:t xml:space="preserve">and prosperity of our state. It is on the shoulders of every Nebraskan to practice the principals of </w:t>
      </w:r>
      <w:r w:rsidRPr="007519A5">
        <w:rPr>
          <w:rFonts w:asciiTheme="minorHAnsi" w:hAnsiTheme="minorHAnsi" w:cstheme="minorHAnsi"/>
          <w:sz w:val="22"/>
          <w:szCs w:val="20"/>
        </w:rPr>
        <w:t xml:space="preserve">Diversity, Equity, Inclusion, and Access (DEIA) </w:t>
      </w:r>
      <w:r>
        <w:rPr>
          <w:rFonts w:asciiTheme="minorHAnsi" w:hAnsiTheme="minorHAnsi" w:cstheme="minorHAnsi"/>
          <w:sz w:val="22"/>
          <w:szCs w:val="20"/>
        </w:rPr>
        <w:t>in their communities.</w:t>
      </w:r>
    </w:p>
    <w:p w14:paraId="1CA04392" w14:textId="77777777" w:rsidR="00B83B77" w:rsidRDefault="00B83B77" w:rsidP="00B83B77">
      <w:pPr>
        <w:pStyle w:val="Default"/>
        <w:rPr>
          <w:rFonts w:asciiTheme="minorHAnsi" w:hAnsiTheme="minorHAnsi" w:cstheme="minorHAnsi"/>
          <w:sz w:val="22"/>
          <w:szCs w:val="20"/>
        </w:rPr>
      </w:pPr>
    </w:p>
    <w:p w14:paraId="4B4CEBBD" w14:textId="38F9F5DD" w:rsidR="00B83B77" w:rsidRPr="002C78A3" w:rsidRDefault="00B83B77" w:rsidP="00B83B77">
      <w:pPr>
        <w:pStyle w:val="Default"/>
        <w:rPr>
          <w:rFonts w:asciiTheme="minorHAnsi" w:hAnsiTheme="minorHAnsi" w:cstheme="minorHAnsi"/>
          <w:color w:val="C00000"/>
          <w:sz w:val="22"/>
          <w:szCs w:val="20"/>
        </w:rPr>
      </w:pPr>
      <w:r w:rsidRPr="005E0AA5">
        <w:rPr>
          <w:rFonts w:asciiTheme="minorHAnsi" w:hAnsiTheme="minorHAnsi" w:cstheme="minorHAnsi"/>
          <w:sz w:val="22"/>
          <w:szCs w:val="20"/>
        </w:rPr>
        <w:t>In keeping with our Inclusivity Statement, the NAC is working in the following ways to ensure that everyone has equal access to the arts in Nebraska:</w:t>
      </w:r>
      <w:r>
        <w:rPr>
          <w:rFonts w:asciiTheme="minorHAnsi" w:hAnsiTheme="minorHAnsi" w:cstheme="minorHAnsi"/>
          <w:sz w:val="22"/>
          <w:szCs w:val="20"/>
        </w:rPr>
        <w:t xml:space="preserve"> </w:t>
      </w:r>
    </w:p>
    <w:p w14:paraId="60FC983C" w14:textId="77777777" w:rsidR="00B83B77" w:rsidRPr="005E0AA5" w:rsidRDefault="00B83B77" w:rsidP="00B83B77">
      <w:pPr>
        <w:pStyle w:val="Default"/>
        <w:ind w:left="270"/>
        <w:rPr>
          <w:rFonts w:asciiTheme="minorHAnsi" w:hAnsiTheme="minorHAnsi" w:cstheme="minorHAnsi"/>
          <w:sz w:val="22"/>
          <w:szCs w:val="20"/>
        </w:rPr>
      </w:pPr>
      <w:bookmarkStart w:id="0" w:name="_Hlk76038425"/>
      <w:r w:rsidRPr="005E0AA5">
        <w:rPr>
          <w:rFonts w:asciiTheme="minorHAnsi" w:hAnsiTheme="minorHAnsi" w:cstheme="minorHAnsi"/>
          <w:sz w:val="22"/>
          <w:szCs w:val="20"/>
        </w:rPr>
        <w:t>•</w:t>
      </w:r>
      <w:r>
        <w:rPr>
          <w:rFonts w:asciiTheme="minorHAnsi" w:hAnsiTheme="minorHAnsi" w:cstheme="minorHAnsi"/>
          <w:sz w:val="22"/>
          <w:szCs w:val="20"/>
        </w:rPr>
        <w:t xml:space="preserve"> </w:t>
      </w:r>
      <w:r w:rsidRPr="005E0AA5">
        <w:rPr>
          <w:rFonts w:asciiTheme="minorHAnsi" w:hAnsiTheme="minorHAnsi" w:cstheme="minorHAnsi"/>
          <w:sz w:val="22"/>
          <w:szCs w:val="20"/>
        </w:rPr>
        <w:t>Ensure Access and Inclusion and Advance Diversity and Equity – are two pillars in NAC’s six-pillar strategic plan. Our agencies goals, in terms of what we need to do, the results we want and how we will monitor and evaluate our progress are outlined in the strategic plan.</w:t>
      </w:r>
    </w:p>
    <w:p w14:paraId="5569292F" w14:textId="115C31D3" w:rsidR="00B83B77" w:rsidRPr="005E0AA5" w:rsidRDefault="00B83B77" w:rsidP="00B83B77">
      <w:pPr>
        <w:pStyle w:val="Default"/>
        <w:ind w:left="270"/>
        <w:rPr>
          <w:rFonts w:asciiTheme="minorHAnsi" w:hAnsiTheme="minorHAnsi" w:cstheme="minorHAnsi"/>
          <w:sz w:val="22"/>
          <w:szCs w:val="20"/>
        </w:rPr>
      </w:pPr>
      <w:r w:rsidRPr="005E0AA5">
        <w:rPr>
          <w:rFonts w:asciiTheme="minorHAnsi" w:hAnsiTheme="minorHAnsi" w:cstheme="minorHAnsi"/>
          <w:sz w:val="22"/>
          <w:szCs w:val="20"/>
        </w:rPr>
        <w:t>•</w:t>
      </w:r>
      <w:r>
        <w:rPr>
          <w:rFonts w:asciiTheme="minorHAnsi" w:hAnsiTheme="minorHAnsi" w:cstheme="minorHAnsi"/>
          <w:sz w:val="22"/>
          <w:szCs w:val="20"/>
        </w:rPr>
        <w:t xml:space="preserve"> </w:t>
      </w:r>
      <w:r w:rsidR="00217806">
        <w:rPr>
          <w:rFonts w:asciiTheme="minorHAnsi" w:hAnsiTheme="minorHAnsi" w:cstheme="minorHAnsi"/>
          <w:sz w:val="22"/>
          <w:szCs w:val="20"/>
        </w:rPr>
        <w:t>G</w:t>
      </w:r>
      <w:r w:rsidRPr="005E0AA5">
        <w:rPr>
          <w:rFonts w:asciiTheme="minorHAnsi" w:hAnsiTheme="minorHAnsi" w:cstheme="minorHAnsi"/>
          <w:sz w:val="22"/>
          <w:szCs w:val="20"/>
        </w:rPr>
        <w:t xml:space="preserve">rant review panelists are </w:t>
      </w:r>
      <w:r>
        <w:rPr>
          <w:rFonts w:asciiTheme="minorHAnsi" w:hAnsiTheme="minorHAnsi" w:cstheme="minorHAnsi"/>
          <w:sz w:val="22"/>
          <w:szCs w:val="20"/>
        </w:rPr>
        <w:t>compensated</w:t>
      </w:r>
      <w:r w:rsidRPr="005E0AA5">
        <w:rPr>
          <w:rFonts w:asciiTheme="minorHAnsi" w:hAnsiTheme="minorHAnsi" w:cstheme="minorHAnsi"/>
          <w:sz w:val="22"/>
          <w:szCs w:val="20"/>
        </w:rPr>
        <w:t xml:space="preserve"> for their time-commitment.</w:t>
      </w:r>
    </w:p>
    <w:p w14:paraId="3E5DE5C9" w14:textId="224E2D17" w:rsidR="00B83B77" w:rsidRPr="005E0AA5" w:rsidRDefault="00B83B77" w:rsidP="00B83B77">
      <w:pPr>
        <w:pStyle w:val="Default"/>
        <w:ind w:left="270"/>
        <w:rPr>
          <w:rFonts w:asciiTheme="minorHAnsi" w:hAnsiTheme="minorHAnsi" w:cstheme="minorHAnsi"/>
          <w:sz w:val="22"/>
          <w:szCs w:val="20"/>
        </w:rPr>
      </w:pPr>
      <w:r w:rsidRPr="005E0AA5">
        <w:rPr>
          <w:rFonts w:asciiTheme="minorHAnsi" w:hAnsiTheme="minorHAnsi" w:cstheme="minorHAnsi"/>
          <w:sz w:val="22"/>
          <w:szCs w:val="20"/>
        </w:rPr>
        <w:t>•</w:t>
      </w:r>
      <w:r>
        <w:rPr>
          <w:rFonts w:asciiTheme="minorHAnsi" w:hAnsiTheme="minorHAnsi" w:cstheme="minorHAnsi"/>
          <w:sz w:val="22"/>
          <w:szCs w:val="20"/>
        </w:rPr>
        <w:t xml:space="preserve"> </w:t>
      </w:r>
      <w:r w:rsidR="00217806">
        <w:rPr>
          <w:rFonts w:asciiTheme="minorHAnsi" w:hAnsiTheme="minorHAnsi" w:cstheme="minorHAnsi"/>
          <w:sz w:val="22"/>
          <w:szCs w:val="20"/>
        </w:rPr>
        <w:t>NAC has established r</w:t>
      </w:r>
      <w:r w:rsidRPr="005E0AA5">
        <w:rPr>
          <w:rFonts w:asciiTheme="minorHAnsi" w:hAnsiTheme="minorHAnsi" w:cstheme="minorHAnsi"/>
          <w:sz w:val="22"/>
          <w:szCs w:val="20"/>
        </w:rPr>
        <w:t>ecruitment goals for BIPOC (Black, Indigenous and People of Color) representation on grant review panels, artist residency and performing artist roster</w:t>
      </w:r>
      <w:r w:rsidR="00217806">
        <w:rPr>
          <w:rFonts w:asciiTheme="minorHAnsi" w:hAnsiTheme="minorHAnsi" w:cstheme="minorHAnsi"/>
          <w:sz w:val="22"/>
          <w:szCs w:val="20"/>
        </w:rPr>
        <w:t>s</w:t>
      </w:r>
      <w:r w:rsidRPr="005E0AA5">
        <w:rPr>
          <w:rFonts w:asciiTheme="minorHAnsi" w:hAnsiTheme="minorHAnsi" w:cstheme="minorHAnsi"/>
          <w:sz w:val="22"/>
          <w:szCs w:val="20"/>
        </w:rPr>
        <w:t>.</w:t>
      </w:r>
    </w:p>
    <w:p w14:paraId="33453792" w14:textId="40252560" w:rsidR="00B83B77" w:rsidRPr="005E0AA5" w:rsidRDefault="00B83B77" w:rsidP="00B83B77">
      <w:pPr>
        <w:pStyle w:val="Default"/>
        <w:ind w:left="270"/>
        <w:rPr>
          <w:rFonts w:asciiTheme="minorHAnsi" w:hAnsiTheme="minorHAnsi" w:cstheme="minorHAnsi"/>
          <w:sz w:val="22"/>
          <w:szCs w:val="20"/>
        </w:rPr>
      </w:pPr>
      <w:r w:rsidRPr="005E0AA5">
        <w:rPr>
          <w:rFonts w:asciiTheme="minorHAnsi" w:hAnsiTheme="minorHAnsi" w:cstheme="minorHAnsi"/>
          <w:sz w:val="22"/>
          <w:szCs w:val="20"/>
        </w:rPr>
        <w:t>•</w:t>
      </w:r>
      <w:r>
        <w:rPr>
          <w:rFonts w:asciiTheme="minorHAnsi" w:hAnsiTheme="minorHAnsi" w:cstheme="minorHAnsi"/>
          <w:sz w:val="22"/>
          <w:szCs w:val="20"/>
        </w:rPr>
        <w:t xml:space="preserve"> </w:t>
      </w:r>
      <w:r w:rsidR="00217806">
        <w:rPr>
          <w:rFonts w:asciiTheme="minorHAnsi" w:hAnsiTheme="minorHAnsi" w:cstheme="minorHAnsi"/>
          <w:sz w:val="22"/>
          <w:szCs w:val="20"/>
        </w:rPr>
        <w:t>M</w:t>
      </w:r>
      <w:r w:rsidRPr="005E0AA5">
        <w:rPr>
          <w:rFonts w:asciiTheme="minorHAnsi" w:hAnsiTheme="minorHAnsi" w:cstheme="minorHAnsi"/>
          <w:sz w:val="22"/>
          <w:szCs w:val="20"/>
        </w:rPr>
        <w:t xml:space="preserve">entoring program </w:t>
      </w:r>
      <w:r w:rsidR="00217806">
        <w:rPr>
          <w:rFonts w:asciiTheme="minorHAnsi" w:hAnsiTheme="minorHAnsi" w:cstheme="minorHAnsi"/>
          <w:sz w:val="22"/>
          <w:szCs w:val="20"/>
        </w:rPr>
        <w:t xml:space="preserve">has been established </w:t>
      </w:r>
      <w:r w:rsidRPr="005E0AA5">
        <w:rPr>
          <w:rFonts w:asciiTheme="minorHAnsi" w:hAnsiTheme="minorHAnsi" w:cstheme="minorHAnsi"/>
          <w:sz w:val="22"/>
          <w:szCs w:val="20"/>
        </w:rPr>
        <w:t>for BIPOC artists to ensure success as a residency or touring artist</w:t>
      </w:r>
      <w:r>
        <w:rPr>
          <w:rFonts w:asciiTheme="minorHAnsi" w:hAnsiTheme="minorHAnsi" w:cstheme="minorHAnsi"/>
          <w:sz w:val="22"/>
          <w:szCs w:val="20"/>
        </w:rPr>
        <w:t>.</w:t>
      </w:r>
    </w:p>
    <w:p w14:paraId="0171B6EE" w14:textId="77777777" w:rsidR="00B83B77" w:rsidRPr="005E0AA5" w:rsidRDefault="00B83B77" w:rsidP="00B83B77">
      <w:pPr>
        <w:pStyle w:val="Default"/>
        <w:ind w:left="270"/>
        <w:rPr>
          <w:rFonts w:asciiTheme="minorHAnsi" w:hAnsiTheme="minorHAnsi" w:cstheme="minorHAnsi"/>
          <w:sz w:val="22"/>
          <w:szCs w:val="20"/>
        </w:rPr>
      </w:pPr>
      <w:r w:rsidRPr="005E0AA5">
        <w:rPr>
          <w:rFonts w:asciiTheme="minorHAnsi" w:hAnsiTheme="minorHAnsi" w:cstheme="minorHAnsi"/>
          <w:sz w:val="22"/>
          <w:szCs w:val="20"/>
        </w:rPr>
        <w:t>•</w:t>
      </w:r>
      <w:r>
        <w:rPr>
          <w:rFonts w:asciiTheme="minorHAnsi" w:hAnsiTheme="minorHAnsi" w:cstheme="minorHAnsi"/>
          <w:sz w:val="22"/>
          <w:szCs w:val="20"/>
        </w:rPr>
        <w:t xml:space="preserve"> </w:t>
      </w:r>
      <w:r w:rsidRPr="005E0AA5">
        <w:rPr>
          <w:rFonts w:asciiTheme="minorHAnsi" w:hAnsiTheme="minorHAnsi" w:cstheme="minorHAnsi"/>
          <w:sz w:val="22"/>
          <w:szCs w:val="20"/>
        </w:rPr>
        <w:t>A Micro Grants program, which provides start-up grants for organizations with small budgets and artists is in place. While it is not restricted to BIPOC organizations and artists, the flexible application procedures and no matching requirements has removed a barrier for use that historically kept BIPOC organizations and artists from participating in NAC programs.</w:t>
      </w:r>
    </w:p>
    <w:p w14:paraId="0283889B" w14:textId="77777777" w:rsidR="00B83B77" w:rsidRPr="005E0AA5" w:rsidRDefault="00B83B77" w:rsidP="00B83B77">
      <w:pPr>
        <w:pStyle w:val="Default"/>
        <w:ind w:left="270"/>
        <w:rPr>
          <w:rFonts w:asciiTheme="minorHAnsi" w:hAnsiTheme="minorHAnsi" w:cstheme="minorHAnsi"/>
          <w:sz w:val="22"/>
          <w:szCs w:val="20"/>
        </w:rPr>
      </w:pPr>
      <w:r w:rsidRPr="005E0AA5">
        <w:rPr>
          <w:rFonts w:asciiTheme="minorHAnsi" w:hAnsiTheme="minorHAnsi" w:cstheme="minorHAnsi"/>
          <w:sz w:val="22"/>
          <w:szCs w:val="20"/>
        </w:rPr>
        <w:t>•</w:t>
      </w:r>
      <w:r>
        <w:rPr>
          <w:rFonts w:asciiTheme="minorHAnsi" w:hAnsiTheme="minorHAnsi" w:cstheme="minorHAnsi"/>
          <w:sz w:val="22"/>
          <w:szCs w:val="20"/>
        </w:rPr>
        <w:t xml:space="preserve"> </w:t>
      </w:r>
      <w:r w:rsidRPr="005E0AA5">
        <w:rPr>
          <w:rFonts w:asciiTheme="minorHAnsi" w:hAnsiTheme="minorHAnsi" w:cstheme="minorHAnsi"/>
          <w:sz w:val="22"/>
          <w:szCs w:val="20"/>
        </w:rPr>
        <w:t>Project Grants and Mini Grants require pro-active outreach to, and engagement of, underserved audiences. Ten percent, or more, of their application score is based upon their efforts.</w:t>
      </w:r>
    </w:p>
    <w:p w14:paraId="0B1C4202" w14:textId="77777777" w:rsidR="00B83B77" w:rsidRPr="005E0AA5" w:rsidRDefault="00B83B77" w:rsidP="00B83B77">
      <w:pPr>
        <w:pStyle w:val="Default"/>
        <w:ind w:left="270"/>
        <w:rPr>
          <w:rFonts w:asciiTheme="minorHAnsi" w:hAnsiTheme="minorHAnsi" w:cstheme="minorHAnsi"/>
          <w:sz w:val="22"/>
          <w:szCs w:val="20"/>
        </w:rPr>
      </w:pPr>
      <w:r w:rsidRPr="005E0AA5">
        <w:rPr>
          <w:rFonts w:asciiTheme="minorHAnsi" w:hAnsiTheme="minorHAnsi" w:cstheme="minorHAnsi"/>
          <w:sz w:val="22"/>
          <w:szCs w:val="20"/>
        </w:rPr>
        <w:t>•</w:t>
      </w:r>
      <w:r>
        <w:rPr>
          <w:rFonts w:asciiTheme="minorHAnsi" w:hAnsiTheme="minorHAnsi" w:cstheme="minorHAnsi"/>
          <w:sz w:val="22"/>
          <w:szCs w:val="20"/>
        </w:rPr>
        <w:t xml:space="preserve"> </w:t>
      </w:r>
      <w:r w:rsidRPr="005E0AA5">
        <w:rPr>
          <w:rFonts w:asciiTheme="minorHAnsi" w:hAnsiTheme="minorHAnsi" w:cstheme="minorHAnsi"/>
          <w:sz w:val="22"/>
          <w:szCs w:val="20"/>
        </w:rPr>
        <w:t>Grant applicants are required to attest that they do not discriminate in their NAC-funded programs.</w:t>
      </w:r>
    </w:p>
    <w:p w14:paraId="561CFF55" w14:textId="77777777" w:rsidR="00B83B77" w:rsidRPr="005E0AA5" w:rsidRDefault="00B83B77" w:rsidP="00B83B77">
      <w:pPr>
        <w:pStyle w:val="Default"/>
        <w:ind w:left="270"/>
        <w:rPr>
          <w:rFonts w:asciiTheme="minorHAnsi" w:hAnsiTheme="minorHAnsi" w:cstheme="minorHAnsi"/>
          <w:sz w:val="22"/>
          <w:szCs w:val="20"/>
        </w:rPr>
      </w:pPr>
      <w:r w:rsidRPr="005E0AA5">
        <w:rPr>
          <w:rFonts w:asciiTheme="minorHAnsi" w:hAnsiTheme="minorHAnsi" w:cstheme="minorHAnsi"/>
          <w:sz w:val="22"/>
          <w:szCs w:val="20"/>
        </w:rPr>
        <w:t>•</w:t>
      </w:r>
      <w:r>
        <w:rPr>
          <w:rFonts w:asciiTheme="minorHAnsi" w:hAnsiTheme="minorHAnsi" w:cstheme="minorHAnsi"/>
          <w:sz w:val="22"/>
          <w:szCs w:val="20"/>
        </w:rPr>
        <w:t xml:space="preserve"> </w:t>
      </w:r>
      <w:r w:rsidRPr="005E0AA5">
        <w:rPr>
          <w:rFonts w:asciiTheme="minorHAnsi" w:hAnsiTheme="minorHAnsi" w:cstheme="minorHAnsi"/>
          <w:sz w:val="22"/>
          <w:szCs w:val="20"/>
        </w:rPr>
        <w:t>Accessibility grants to ensure inclusion of persons with disabilities have been expanded to include financial support for physical space improvements.</w:t>
      </w:r>
    </w:p>
    <w:p w14:paraId="317C3EB6" w14:textId="3ACD48E7" w:rsidR="00B83B77" w:rsidRPr="005E0AA5" w:rsidRDefault="00B83B77" w:rsidP="00B83B77">
      <w:pPr>
        <w:pStyle w:val="Default"/>
        <w:ind w:left="270"/>
        <w:rPr>
          <w:rFonts w:asciiTheme="minorHAnsi" w:hAnsiTheme="minorHAnsi" w:cstheme="minorHAnsi"/>
          <w:sz w:val="22"/>
          <w:szCs w:val="20"/>
        </w:rPr>
      </w:pPr>
      <w:r w:rsidRPr="005E0AA5">
        <w:rPr>
          <w:rFonts w:asciiTheme="minorHAnsi" w:hAnsiTheme="minorHAnsi" w:cstheme="minorHAnsi"/>
          <w:sz w:val="22"/>
          <w:szCs w:val="20"/>
        </w:rPr>
        <w:t>•</w:t>
      </w:r>
      <w:r>
        <w:rPr>
          <w:rFonts w:asciiTheme="minorHAnsi" w:hAnsiTheme="minorHAnsi" w:cstheme="minorHAnsi"/>
          <w:sz w:val="22"/>
          <w:szCs w:val="20"/>
        </w:rPr>
        <w:t xml:space="preserve"> </w:t>
      </w:r>
      <w:r w:rsidRPr="005E0AA5">
        <w:rPr>
          <w:rFonts w:asciiTheme="minorHAnsi" w:hAnsiTheme="minorHAnsi" w:cstheme="minorHAnsi"/>
          <w:sz w:val="22"/>
          <w:szCs w:val="20"/>
        </w:rPr>
        <w:t xml:space="preserve">Staff </w:t>
      </w:r>
      <w:r w:rsidR="00217806">
        <w:rPr>
          <w:rFonts w:asciiTheme="minorHAnsi" w:hAnsiTheme="minorHAnsi" w:cstheme="minorHAnsi"/>
          <w:sz w:val="22"/>
          <w:szCs w:val="20"/>
        </w:rPr>
        <w:t>participates</w:t>
      </w:r>
      <w:r w:rsidRPr="005E0AA5">
        <w:rPr>
          <w:rFonts w:asciiTheme="minorHAnsi" w:hAnsiTheme="minorHAnsi" w:cstheme="minorHAnsi"/>
          <w:sz w:val="22"/>
          <w:szCs w:val="20"/>
        </w:rPr>
        <w:t xml:space="preserve"> in workshops and courses to better understand issues of DEIA.</w:t>
      </w:r>
    </w:p>
    <w:p w14:paraId="067E9CE5" w14:textId="77777777" w:rsidR="00B83B77" w:rsidRPr="005E0AA5" w:rsidRDefault="00B83B77" w:rsidP="00B83B77">
      <w:pPr>
        <w:pStyle w:val="Default"/>
        <w:ind w:left="270"/>
        <w:rPr>
          <w:rFonts w:asciiTheme="minorHAnsi" w:hAnsiTheme="minorHAnsi" w:cstheme="minorHAnsi"/>
          <w:sz w:val="22"/>
          <w:szCs w:val="20"/>
        </w:rPr>
      </w:pPr>
      <w:r w:rsidRPr="005E0AA5">
        <w:rPr>
          <w:rFonts w:asciiTheme="minorHAnsi" w:hAnsiTheme="minorHAnsi" w:cstheme="minorHAnsi"/>
          <w:sz w:val="22"/>
          <w:szCs w:val="20"/>
        </w:rPr>
        <w:t>•</w:t>
      </w:r>
      <w:r>
        <w:rPr>
          <w:rFonts w:asciiTheme="minorHAnsi" w:hAnsiTheme="minorHAnsi" w:cstheme="minorHAnsi"/>
          <w:sz w:val="22"/>
          <w:szCs w:val="20"/>
        </w:rPr>
        <w:t xml:space="preserve"> </w:t>
      </w:r>
      <w:r w:rsidRPr="005E0AA5">
        <w:rPr>
          <w:rFonts w:asciiTheme="minorHAnsi" w:hAnsiTheme="minorHAnsi" w:cstheme="minorHAnsi"/>
          <w:sz w:val="22"/>
          <w:szCs w:val="20"/>
        </w:rPr>
        <w:t>Staff engages in mediation efforts with area arts organizations and interested parties.</w:t>
      </w:r>
    </w:p>
    <w:p w14:paraId="4255A953" w14:textId="13FAE4CD" w:rsidR="00B83B77" w:rsidRPr="0072370C" w:rsidRDefault="00B83B77" w:rsidP="00B83B77">
      <w:pPr>
        <w:pStyle w:val="Default"/>
        <w:ind w:left="270"/>
        <w:rPr>
          <w:rFonts w:asciiTheme="minorHAnsi" w:hAnsiTheme="minorHAnsi" w:cstheme="minorHAnsi"/>
          <w:sz w:val="22"/>
          <w:szCs w:val="20"/>
        </w:rPr>
      </w:pPr>
      <w:r w:rsidRPr="005E0AA5">
        <w:rPr>
          <w:rFonts w:asciiTheme="minorHAnsi" w:hAnsiTheme="minorHAnsi" w:cstheme="minorHAnsi"/>
          <w:sz w:val="22"/>
          <w:szCs w:val="20"/>
        </w:rPr>
        <w:t>•</w:t>
      </w:r>
      <w:r>
        <w:rPr>
          <w:rFonts w:asciiTheme="minorHAnsi" w:hAnsiTheme="minorHAnsi" w:cstheme="minorHAnsi"/>
          <w:sz w:val="22"/>
          <w:szCs w:val="20"/>
        </w:rPr>
        <w:t xml:space="preserve"> </w:t>
      </w:r>
      <w:r w:rsidRPr="005E0AA5">
        <w:rPr>
          <w:rFonts w:asciiTheme="minorHAnsi" w:hAnsiTheme="minorHAnsi" w:cstheme="minorHAnsi"/>
          <w:sz w:val="22"/>
          <w:szCs w:val="20"/>
        </w:rPr>
        <w:t xml:space="preserve">DEIA concepts and practices </w:t>
      </w:r>
      <w:r w:rsidR="00217806">
        <w:rPr>
          <w:rFonts w:asciiTheme="minorHAnsi" w:hAnsiTheme="minorHAnsi" w:cstheme="minorHAnsi"/>
          <w:sz w:val="22"/>
          <w:szCs w:val="20"/>
        </w:rPr>
        <w:t>are</w:t>
      </w:r>
      <w:r w:rsidRPr="005E0AA5">
        <w:rPr>
          <w:rFonts w:asciiTheme="minorHAnsi" w:hAnsiTheme="minorHAnsi" w:cstheme="minorHAnsi"/>
          <w:sz w:val="22"/>
          <w:szCs w:val="20"/>
        </w:rPr>
        <w:t xml:space="preserve"> incorporated </w:t>
      </w:r>
      <w:r w:rsidR="00217806">
        <w:rPr>
          <w:rFonts w:asciiTheme="minorHAnsi" w:hAnsiTheme="minorHAnsi" w:cstheme="minorHAnsi"/>
          <w:sz w:val="22"/>
          <w:szCs w:val="20"/>
        </w:rPr>
        <w:t>in all NAC conferences, workshops, outreach, and communications</w:t>
      </w:r>
      <w:r w:rsidRPr="005E0AA5">
        <w:rPr>
          <w:rFonts w:asciiTheme="minorHAnsi" w:hAnsiTheme="minorHAnsi" w:cstheme="minorHAnsi"/>
          <w:sz w:val="22"/>
          <w:szCs w:val="20"/>
        </w:rPr>
        <w:t>.</w:t>
      </w:r>
    </w:p>
    <w:bookmarkEnd w:id="0"/>
    <w:p w14:paraId="1E2AF8DA" w14:textId="77777777" w:rsidR="00B83B77" w:rsidRDefault="00B83B77" w:rsidP="00B83B77">
      <w:pPr>
        <w:pStyle w:val="Default"/>
        <w:rPr>
          <w:rFonts w:asciiTheme="minorHAnsi" w:hAnsiTheme="minorHAnsi" w:cstheme="minorHAnsi"/>
          <w:sz w:val="22"/>
          <w:szCs w:val="22"/>
        </w:rPr>
      </w:pPr>
    </w:p>
    <w:p w14:paraId="32E0CD71" w14:textId="77777777" w:rsidR="00B83B77" w:rsidRDefault="00B83B77" w:rsidP="00B83B77">
      <w:pPr>
        <w:pStyle w:val="Default"/>
        <w:shd w:val="clear" w:color="auto" w:fill="FFFFFF" w:themeFill="background1"/>
        <w:rPr>
          <w:rFonts w:asciiTheme="minorHAnsi" w:hAnsiTheme="minorHAnsi" w:cstheme="minorHAnsi"/>
          <w:b/>
          <w:bCs/>
          <w:szCs w:val="22"/>
        </w:rPr>
      </w:pPr>
    </w:p>
    <w:p w14:paraId="793B1674" w14:textId="20905EBD" w:rsidR="00B83B77" w:rsidRDefault="00B83B77" w:rsidP="00B83B77">
      <w:pPr>
        <w:pStyle w:val="Default"/>
        <w:shd w:val="clear" w:color="auto" w:fill="EDEDED" w:themeFill="accent3" w:themeFillTint="33"/>
        <w:rPr>
          <w:rFonts w:asciiTheme="minorHAnsi" w:hAnsiTheme="minorHAnsi" w:cstheme="minorHAnsi"/>
          <w:b/>
          <w:bCs/>
          <w:szCs w:val="22"/>
        </w:rPr>
      </w:pPr>
      <w:r>
        <w:rPr>
          <w:rFonts w:asciiTheme="minorHAnsi" w:hAnsiTheme="minorHAnsi" w:cstheme="minorHAnsi"/>
          <w:b/>
          <w:bCs/>
          <w:szCs w:val="22"/>
        </w:rPr>
        <w:t>NAC Commitment to Accessibility</w:t>
      </w:r>
    </w:p>
    <w:p w14:paraId="5D8F2B03" w14:textId="122BF555" w:rsidR="00B83B77" w:rsidRPr="00B83B77" w:rsidRDefault="00B83B77" w:rsidP="00B83B77">
      <w:pPr>
        <w:pStyle w:val="Default"/>
        <w:shd w:val="clear" w:color="auto" w:fill="EDEDED" w:themeFill="accent3" w:themeFillTint="33"/>
        <w:rPr>
          <w:rFonts w:asciiTheme="minorHAnsi" w:hAnsiTheme="minorHAnsi" w:cstheme="minorHAnsi"/>
          <w:sz w:val="22"/>
          <w:szCs w:val="20"/>
        </w:rPr>
      </w:pPr>
      <w:r w:rsidRPr="00B83B77">
        <w:rPr>
          <w:rFonts w:asciiTheme="minorHAnsi" w:hAnsiTheme="minorHAnsi" w:cstheme="minorHAnsi"/>
          <w:sz w:val="22"/>
          <w:szCs w:val="20"/>
        </w:rPr>
        <w:t xml:space="preserve">The following information outline’s NAC’s commitment to Accessibility. </w:t>
      </w:r>
      <w:hyperlink r:id="rId8" w:history="1">
        <w:r w:rsidRPr="00A81196">
          <w:rPr>
            <w:rStyle w:val="Hyperlink"/>
            <w:rFonts w:asciiTheme="minorHAnsi" w:hAnsiTheme="minorHAnsi" w:cstheme="minorHAnsi"/>
            <w:sz w:val="22"/>
            <w:szCs w:val="20"/>
          </w:rPr>
          <w:t xml:space="preserve">For more information on Diversity, </w:t>
        </w:r>
        <w:proofErr w:type="gramStart"/>
        <w:r w:rsidRPr="00A81196">
          <w:rPr>
            <w:rStyle w:val="Hyperlink"/>
            <w:rFonts w:asciiTheme="minorHAnsi" w:hAnsiTheme="minorHAnsi" w:cstheme="minorHAnsi"/>
            <w:sz w:val="22"/>
            <w:szCs w:val="20"/>
          </w:rPr>
          <w:t>Equity</w:t>
        </w:r>
        <w:proofErr w:type="gramEnd"/>
        <w:r w:rsidRPr="00A81196">
          <w:rPr>
            <w:rStyle w:val="Hyperlink"/>
            <w:rFonts w:asciiTheme="minorHAnsi" w:hAnsiTheme="minorHAnsi" w:cstheme="minorHAnsi"/>
            <w:sz w:val="22"/>
            <w:szCs w:val="20"/>
          </w:rPr>
          <w:t xml:space="preserve"> and Inclusion, </w:t>
        </w:r>
        <w:r w:rsidR="00A81196" w:rsidRPr="00A81196">
          <w:rPr>
            <w:rStyle w:val="Hyperlink"/>
            <w:rFonts w:asciiTheme="minorHAnsi" w:hAnsiTheme="minorHAnsi" w:cstheme="minorHAnsi"/>
            <w:sz w:val="22"/>
            <w:szCs w:val="20"/>
          </w:rPr>
          <w:t>click here</w:t>
        </w:r>
      </w:hyperlink>
      <w:r w:rsidR="00A81196">
        <w:rPr>
          <w:rFonts w:asciiTheme="minorHAnsi" w:hAnsiTheme="minorHAnsi" w:cstheme="minorHAnsi"/>
          <w:sz w:val="22"/>
          <w:szCs w:val="20"/>
        </w:rPr>
        <w:t>.</w:t>
      </w:r>
    </w:p>
    <w:p w14:paraId="6ED1E86C" w14:textId="77777777" w:rsidR="00B83B77" w:rsidRDefault="00B83B77" w:rsidP="00B83B77">
      <w:pPr>
        <w:rPr>
          <w:rFonts w:asciiTheme="minorHAnsi" w:hAnsiTheme="minorHAnsi" w:cstheme="minorHAnsi"/>
        </w:rPr>
      </w:pPr>
    </w:p>
    <w:p w14:paraId="6C6E61A5" w14:textId="77777777" w:rsidR="0027302F" w:rsidRPr="0027302F" w:rsidRDefault="0027302F" w:rsidP="0027302F">
      <w:pPr>
        <w:rPr>
          <w:rFonts w:asciiTheme="minorHAnsi" w:hAnsiTheme="minorHAnsi" w:cstheme="minorHAnsi"/>
        </w:rPr>
      </w:pPr>
      <w:r w:rsidRPr="0027302F">
        <w:rPr>
          <w:rFonts w:asciiTheme="minorHAnsi" w:hAnsiTheme="minorHAnsi" w:cstheme="minorHAnsi"/>
        </w:rPr>
        <w:t>The Nebraska Arts Council ensures that all NAC funded grants and programs are non-discriminatory. By submitting an application to the NAC, all applicants certify that they will not discriminate:</w:t>
      </w:r>
    </w:p>
    <w:p w14:paraId="61A4E289" w14:textId="77777777" w:rsidR="0027302F" w:rsidRPr="0027302F" w:rsidRDefault="0027302F" w:rsidP="0027302F">
      <w:pPr>
        <w:numPr>
          <w:ilvl w:val="0"/>
          <w:numId w:val="10"/>
        </w:numPr>
        <w:rPr>
          <w:rFonts w:asciiTheme="minorHAnsi" w:hAnsiTheme="minorHAnsi" w:cstheme="minorHAnsi"/>
        </w:rPr>
      </w:pPr>
      <w:r w:rsidRPr="0027302F">
        <w:rPr>
          <w:rFonts w:asciiTheme="minorHAnsi" w:hAnsiTheme="minorHAnsi" w:cstheme="minorHAnsi"/>
        </w:rPr>
        <w:t xml:space="preserve">On the grounds of race, color, or national origin (including limited English proficiency), in accordance with </w:t>
      </w:r>
      <w:hyperlink r:id="rId9" w:history="1">
        <w:r w:rsidRPr="0027302F">
          <w:rPr>
            <w:rStyle w:val="Hyperlink"/>
            <w:rFonts w:asciiTheme="minorHAnsi" w:hAnsiTheme="minorHAnsi" w:cstheme="minorHAnsi"/>
          </w:rPr>
          <w:t>Title VI of the Civil Rights Act of 1964, as amended (42 U.S.C. 2000d et seq</w:t>
        </w:r>
      </w:hyperlink>
      <w:r w:rsidRPr="0027302F">
        <w:rPr>
          <w:rFonts w:asciiTheme="minorHAnsi" w:hAnsiTheme="minorHAnsi" w:cstheme="minorHAnsi"/>
        </w:rPr>
        <w:t>.).</w:t>
      </w:r>
    </w:p>
    <w:p w14:paraId="0D939BAE" w14:textId="77777777" w:rsidR="0027302F" w:rsidRPr="0027302F" w:rsidRDefault="0027302F" w:rsidP="0027302F">
      <w:pPr>
        <w:numPr>
          <w:ilvl w:val="0"/>
          <w:numId w:val="11"/>
        </w:numPr>
        <w:rPr>
          <w:rFonts w:asciiTheme="minorHAnsi" w:hAnsiTheme="minorHAnsi" w:cstheme="minorHAnsi"/>
        </w:rPr>
      </w:pPr>
      <w:r w:rsidRPr="0027302F">
        <w:rPr>
          <w:rFonts w:asciiTheme="minorHAnsi" w:hAnsiTheme="minorHAnsi" w:cstheme="minorHAnsi"/>
        </w:rPr>
        <w:t xml:space="preserve">On the basis of age, in accordance with </w:t>
      </w:r>
      <w:hyperlink r:id="rId10" w:history="1">
        <w:r w:rsidRPr="0027302F">
          <w:rPr>
            <w:rStyle w:val="Hyperlink"/>
            <w:rFonts w:asciiTheme="minorHAnsi" w:hAnsiTheme="minorHAnsi" w:cstheme="minorHAnsi"/>
          </w:rPr>
          <w:t>Age Discrimination Act of 1975 (42 U.S.C. 6101 et seq.)</w:t>
        </w:r>
      </w:hyperlink>
      <w:r w:rsidRPr="0027302F">
        <w:rPr>
          <w:rFonts w:asciiTheme="minorHAnsi" w:hAnsiTheme="minorHAnsi" w:cstheme="minorHAnsi"/>
        </w:rPr>
        <w:t>.</w:t>
      </w:r>
    </w:p>
    <w:p w14:paraId="72C829FD" w14:textId="77777777" w:rsidR="0027302F" w:rsidRPr="0027302F" w:rsidRDefault="0027302F" w:rsidP="0027302F">
      <w:pPr>
        <w:numPr>
          <w:ilvl w:val="0"/>
          <w:numId w:val="11"/>
        </w:numPr>
        <w:rPr>
          <w:rFonts w:asciiTheme="minorHAnsi" w:hAnsiTheme="minorHAnsi" w:cstheme="minorHAnsi"/>
        </w:rPr>
      </w:pPr>
      <w:r w:rsidRPr="0027302F">
        <w:rPr>
          <w:rFonts w:asciiTheme="minorHAnsi" w:hAnsiTheme="minorHAnsi" w:cstheme="minorHAnsi"/>
        </w:rPr>
        <w:t>On the basis of sex, in any education program or activity, in accordance with</w:t>
      </w:r>
      <w:hyperlink r:id="rId11" w:history="1">
        <w:r w:rsidRPr="0027302F">
          <w:rPr>
            <w:rStyle w:val="Hyperlink"/>
            <w:rFonts w:asciiTheme="minorHAnsi" w:hAnsiTheme="minorHAnsi" w:cstheme="minorHAnsi"/>
          </w:rPr>
          <w:t xml:space="preserve"> Title IX of the Education Amendments of 1972 (20 U.S.C. 1681 et seq.).</w:t>
        </w:r>
      </w:hyperlink>
    </w:p>
    <w:p w14:paraId="03FFCF91" w14:textId="77777777" w:rsidR="0027302F" w:rsidRPr="0027302F" w:rsidRDefault="0027302F" w:rsidP="0027302F">
      <w:pPr>
        <w:rPr>
          <w:rFonts w:asciiTheme="minorHAnsi" w:hAnsiTheme="minorHAnsi" w:cstheme="minorHAnsi"/>
        </w:rPr>
      </w:pPr>
    </w:p>
    <w:p w14:paraId="07CA9C82" w14:textId="77777777" w:rsidR="0027302F" w:rsidRPr="0027302F" w:rsidRDefault="0027302F" w:rsidP="0027302F">
      <w:pPr>
        <w:rPr>
          <w:rFonts w:asciiTheme="minorHAnsi" w:hAnsiTheme="minorHAnsi" w:cstheme="minorHAnsi"/>
        </w:rPr>
      </w:pPr>
      <w:r w:rsidRPr="0027302F">
        <w:rPr>
          <w:rFonts w:asciiTheme="minorHAnsi" w:hAnsiTheme="minorHAnsi" w:cstheme="minorHAnsi"/>
        </w:rPr>
        <w:t>Applicants must also comply with all National Endowment for the Arts terms and assurances including, but not limited to, those protecting free speech, religious liberty, public welfare, the environment and prohibiting discrimination.</w:t>
      </w:r>
    </w:p>
    <w:p w14:paraId="339B95CF" w14:textId="68C52965" w:rsidR="00B83B77" w:rsidRPr="00B83B77" w:rsidRDefault="00B83B77" w:rsidP="00B83B77">
      <w:pPr>
        <w:rPr>
          <w:rFonts w:asciiTheme="minorHAnsi" w:hAnsiTheme="minorHAnsi" w:cstheme="minorHAnsi"/>
        </w:rPr>
      </w:pPr>
      <w:r w:rsidRPr="00B83B77">
        <w:rPr>
          <w:rFonts w:asciiTheme="minorHAnsi" w:hAnsiTheme="minorHAnsi" w:cstheme="minorHAnsi"/>
        </w:rPr>
        <w:t>The Nebraska Arts Council ensures that all NAC funded grants and programs are equally accessible. By submitting an application to the NAC, all applicants certify that they will not discriminate</w:t>
      </w:r>
      <w:r>
        <w:rPr>
          <w:rFonts w:asciiTheme="minorHAnsi" w:hAnsiTheme="minorHAnsi" w:cstheme="minorHAnsi"/>
        </w:rPr>
        <w:t xml:space="preserve"> o</w:t>
      </w:r>
      <w:r w:rsidRPr="00B83B77">
        <w:rPr>
          <w:rFonts w:asciiTheme="minorHAnsi" w:hAnsiTheme="minorHAnsi" w:cstheme="minorHAnsi"/>
          <w:szCs w:val="22"/>
        </w:rPr>
        <w:t xml:space="preserve">n the basis of physical </w:t>
      </w:r>
      <w:r w:rsidRPr="00B83B77">
        <w:rPr>
          <w:rFonts w:asciiTheme="minorHAnsi" w:hAnsiTheme="minorHAnsi" w:cstheme="minorHAnsi"/>
          <w:szCs w:val="22"/>
        </w:rPr>
        <w:lastRenderedPageBreak/>
        <w:t xml:space="preserve">or mental disability in accordance with </w:t>
      </w:r>
      <w:hyperlink r:id="rId12" w:history="1">
        <w:r w:rsidRPr="00B83B77">
          <w:rPr>
            <w:rStyle w:val="Hyperlink"/>
            <w:rFonts w:asciiTheme="minorHAnsi" w:hAnsiTheme="minorHAnsi" w:cstheme="minorHAnsi"/>
            <w:szCs w:val="22"/>
          </w:rPr>
          <w:t>Section 504 of the Rehabilitation Act of 1973 and the 1990 Americans with Disabilities Act</w:t>
        </w:r>
      </w:hyperlink>
      <w:r w:rsidRPr="00B83B77">
        <w:rPr>
          <w:rFonts w:asciiTheme="minorHAnsi" w:hAnsiTheme="minorHAnsi" w:cstheme="minorHAnsi"/>
          <w:szCs w:val="22"/>
        </w:rPr>
        <w:t>.</w:t>
      </w:r>
    </w:p>
    <w:p w14:paraId="723DE4A8" w14:textId="77777777" w:rsidR="00B83B77" w:rsidRDefault="00B83B77" w:rsidP="00B83B77">
      <w:pPr>
        <w:rPr>
          <w:rFonts w:asciiTheme="minorHAnsi" w:hAnsiTheme="minorHAnsi" w:cstheme="minorHAnsi"/>
        </w:rPr>
      </w:pPr>
    </w:p>
    <w:p w14:paraId="4B3D9BFB" w14:textId="2FABF0B4" w:rsidR="00B83B77" w:rsidRPr="00B83B77" w:rsidRDefault="00B83B77" w:rsidP="00B83B77">
      <w:pPr>
        <w:rPr>
          <w:rFonts w:asciiTheme="minorHAnsi" w:hAnsiTheme="minorHAnsi" w:cstheme="minorHAnsi"/>
        </w:rPr>
      </w:pPr>
      <w:r w:rsidRPr="00B83B77">
        <w:rPr>
          <w:rFonts w:asciiTheme="minorHAnsi" w:hAnsiTheme="minorHAnsi" w:cstheme="minorHAnsi"/>
        </w:rPr>
        <w:t>Applicants must also comply with all National Endowment for the Arts terms and assurances including, but not limited to, those protecting free speech, religious liberty, public welfare, the environment and prohibiting discrimination.</w:t>
      </w:r>
    </w:p>
    <w:p w14:paraId="657E14AE" w14:textId="77777777" w:rsidR="005736F9" w:rsidRPr="005736F9" w:rsidRDefault="005736F9" w:rsidP="005736F9">
      <w:pPr>
        <w:autoSpaceDE w:val="0"/>
        <w:autoSpaceDN w:val="0"/>
        <w:adjustRightInd w:val="0"/>
        <w:rPr>
          <w:rFonts w:ascii="Calibri" w:eastAsiaTheme="minorHAnsi" w:hAnsi="Calibri" w:cs="Calibri"/>
          <w:color w:val="000000"/>
          <w:sz w:val="24"/>
          <w:szCs w:val="24"/>
        </w:rPr>
      </w:pPr>
    </w:p>
    <w:p w14:paraId="30EC40DC" w14:textId="165E9454" w:rsidR="005736F9" w:rsidRPr="005736F9" w:rsidRDefault="005736F9" w:rsidP="005736F9">
      <w:pPr>
        <w:autoSpaceDE w:val="0"/>
        <w:autoSpaceDN w:val="0"/>
        <w:adjustRightInd w:val="0"/>
        <w:rPr>
          <w:rFonts w:ascii="Calibri" w:eastAsiaTheme="minorHAnsi" w:hAnsi="Calibri" w:cs="Calibri"/>
          <w:color w:val="000000"/>
          <w:sz w:val="24"/>
          <w:szCs w:val="23"/>
        </w:rPr>
      </w:pPr>
      <w:r w:rsidRPr="005736F9">
        <w:rPr>
          <w:rFonts w:ascii="Calibri" w:eastAsiaTheme="minorHAnsi" w:hAnsi="Calibri" w:cs="Calibri"/>
          <w:b/>
          <w:bCs/>
          <w:color w:val="000000"/>
          <w:sz w:val="24"/>
          <w:szCs w:val="23"/>
        </w:rPr>
        <w:t xml:space="preserve">NAC Accessibility Checklist </w:t>
      </w:r>
    </w:p>
    <w:p w14:paraId="171CD412" w14:textId="74A5DB2D" w:rsidR="005736F9" w:rsidRPr="00AF7AF9" w:rsidRDefault="005736F9" w:rsidP="005736F9">
      <w:pPr>
        <w:pStyle w:val="Default"/>
        <w:rPr>
          <w:sz w:val="22"/>
          <w:szCs w:val="22"/>
        </w:rPr>
      </w:pPr>
      <w:r w:rsidRPr="00AF7AF9">
        <w:rPr>
          <w:sz w:val="22"/>
          <w:szCs w:val="22"/>
        </w:rPr>
        <w:t>The Accessibility Checklist is a part of every online NAC grant application. Each item in the checklist should be considered carefully as it relates to the accessibility of the project. While it is not a comprehensive list, it can help identify ways to improve services to patrons with disabilities in accordance with Section 504. The costs of hiring sign language interpreters, producing large-print materials, and providing a variety of other accommodations for persons with disabilities can be subsidized with NAC grant funds.</w:t>
      </w:r>
    </w:p>
    <w:p w14:paraId="19D650D9" w14:textId="77777777" w:rsidR="00B83B77" w:rsidRDefault="00B83B77" w:rsidP="005736F9">
      <w:pPr>
        <w:pStyle w:val="Default"/>
        <w:rPr>
          <w:rFonts w:asciiTheme="minorHAnsi" w:hAnsiTheme="minorHAnsi" w:cstheme="minorHAnsi"/>
          <w:b/>
          <w:sz w:val="22"/>
          <w:szCs w:val="22"/>
          <w:u w:val="single"/>
        </w:rPr>
      </w:pPr>
    </w:p>
    <w:p w14:paraId="184E7312" w14:textId="3C1E6217" w:rsidR="005736F9" w:rsidRPr="00B83B77" w:rsidRDefault="00B83B77" w:rsidP="00B83B77">
      <w:pPr>
        <w:pStyle w:val="Default"/>
        <w:shd w:val="clear" w:color="auto" w:fill="EDEDED" w:themeFill="accent3" w:themeFillTint="33"/>
        <w:rPr>
          <w:rFonts w:asciiTheme="minorHAnsi" w:hAnsiTheme="minorHAnsi" w:cstheme="minorHAnsi"/>
          <w:b/>
          <w:bCs/>
          <w:szCs w:val="22"/>
        </w:rPr>
      </w:pPr>
      <w:r>
        <w:rPr>
          <w:rFonts w:asciiTheme="minorHAnsi" w:hAnsiTheme="minorHAnsi" w:cstheme="minorHAnsi"/>
          <w:b/>
          <w:bCs/>
          <w:szCs w:val="22"/>
        </w:rPr>
        <w:t>Accessibility Resources</w:t>
      </w:r>
    </w:p>
    <w:p w14:paraId="2FC0F53E" w14:textId="60893E76" w:rsidR="00B83B77" w:rsidRPr="00C807BC" w:rsidRDefault="00B83B77" w:rsidP="00B83B77">
      <w:pPr>
        <w:rPr>
          <w:rFonts w:asciiTheme="minorHAnsi" w:eastAsiaTheme="minorHAnsi" w:hAnsiTheme="minorHAnsi" w:cstheme="minorHAnsi"/>
          <w:color w:val="000000"/>
          <w:szCs w:val="22"/>
        </w:rPr>
      </w:pPr>
      <w:r w:rsidRPr="00C807BC">
        <w:rPr>
          <w:rFonts w:asciiTheme="minorHAnsi" w:eastAsiaTheme="minorHAnsi" w:hAnsiTheme="minorHAnsi" w:cstheme="minorHAnsi"/>
          <w:color w:val="000000"/>
          <w:szCs w:val="22"/>
        </w:rPr>
        <w:t xml:space="preserve">Additional information about accessibility and the arts, resources, </w:t>
      </w:r>
      <w:proofErr w:type="gramStart"/>
      <w:r w:rsidRPr="00C807BC">
        <w:rPr>
          <w:rFonts w:asciiTheme="minorHAnsi" w:eastAsiaTheme="minorHAnsi" w:hAnsiTheme="minorHAnsi" w:cstheme="minorHAnsi"/>
          <w:color w:val="000000"/>
          <w:szCs w:val="22"/>
        </w:rPr>
        <w:t>services</w:t>
      </w:r>
      <w:proofErr w:type="gramEnd"/>
      <w:r w:rsidRPr="00C807BC">
        <w:rPr>
          <w:rFonts w:asciiTheme="minorHAnsi" w:eastAsiaTheme="minorHAnsi" w:hAnsiTheme="minorHAnsi" w:cstheme="minorHAnsi"/>
          <w:color w:val="000000"/>
          <w:szCs w:val="22"/>
        </w:rPr>
        <w:t xml:space="preserve"> and grants can be found on the </w:t>
      </w:r>
      <w:hyperlink r:id="rId13" w:history="1">
        <w:r w:rsidRPr="00C807BC">
          <w:rPr>
            <w:rStyle w:val="Hyperlink"/>
            <w:rFonts w:asciiTheme="minorHAnsi" w:eastAsiaTheme="minorHAnsi" w:hAnsiTheme="minorHAnsi" w:cstheme="minorHAnsi"/>
            <w:szCs w:val="22"/>
          </w:rPr>
          <w:t>NAC Website</w:t>
        </w:r>
      </w:hyperlink>
      <w:r w:rsidRPr="00C807BC">
        <w:rPr>
          <w:rFonts w:asciiTheme="minorHAnsi" w:eastAsiaTheme="minorHAnsi" w:hAnsiTheme="minorHAnsi" w:cstheme="minorHAnsi"/>
          <w:color w:val="000000"/>
          <w:szCs w:val="22"/>
        </w:rPr>
        <w:t>:</w:t>
      </w:r>
    </w:p>
    <w:p w14:paraId="188D096B" w14:textId="77777777" w:rsidR="00B83B77" w:rsidRPr="00C807BC" w:rsidRDefault="00B83B77" w:rsidP="00B83B77">
      <w:pPr>
        <w:pStyle w:val="ListParagraph"/>
        <w:numPr>
          <w:ilvl w:val="0"/>
          <w:numId w:val="3"/>
        </w:numPr>
        <w:spacing w:line="240" w:lineRule="auto"/>
      </w:pPr>
      <w:r w:rsidRPr="00C807BC">
        <w:t>Accessibility Glossary (PDF)</w:t>
      </w:r>
    </w:p>
    <w:p w14:paraId="75AF19B2" w14:textId="77777777" w:rsidR="00B83B77" w:rsidRPr="00C807BC" w:rsidRDefault="00B83B77" w:rsidP="00B83B77">
      <w:pPr>
        <w:pStyle w:val="ListParagraph"/>
        <w:numPr>
          <w:ilvl w:val="0"/>
          <w:numId w:val="3"/>
        </w:numPr>
        <w:spacing w:line="240" w:lineRule="auto"/>
      </w:pPr>
      <w:r w:rsidRPr="00C807BC">
        <w:t>Guidance for Writing and Speaking about People with Disabilities and Older Adults (PDF)</w:t>
      </w:r>
    </w:p>
    <w:p w14:paraId="5979BAF9" w14:textId="77777777" w:rsidR="00B83B77" w:rsidRPr="00C807BC" w:rsidRDefault="00B83B77" w:rsidP="00B83B77">
      <w:pPr>
        <w:pStyle w:val="ListParagraph"/>
        <w:numPr>
          <w:ilvl w:val="0"/>
          <w:numId w:val="3"/>
        </w:numPr>
        <w:spacing w:line="240" w:lineRule="auto"/>
      </w:pPr>
      <w:r w:rsidRPr="00C807BC">
        <w:t>How to Plan and Promote an Accessible Event (PDF)</w:t>
      </w:r>
    </w:p>
    <w:p w14:paraId="2E06BF4B" w14:textId="77777777" w:rsidR="00B83B77" w:rsidRPr="00C807BC" w:rsidRDefault="00B83B77" w:rsidP="00B83B77">
      <w:pPr>
        <w:pStyle w:val="ListParagraph"/>
        <w:numPr>
          <w:ilvl w:val="0"/>
          <w:numId w:val="3"/>
        </w:numPr>
        <w:spacing w:line="240" w:lineRule="auto"/>
      </w:pPr>
      <w:r w:rsidRPr="00C807BC">
        <w:t>Resources for Accessibility Services (PDF)</w:t>
      </w:r>
    </w:p>
    <w:p w14:paraId="034CAE22" w14:textId="29AB1048" w:rsidR="00B83B77" w:rsidRPr="00B83B77" w:rsidRDefault="00B83B77" w:rsidP="000042EC">
      <w:pPr>
        <w:pStyle w:val="ListParagraph"/>
        <w:numPr>
          <w:ilvl w:val="0"/>
          <w:numId w:val="3"/>
        </w:numPr>
        <w:spacing w:line="240" w:lineRule="auto"/>
      </w:pPr>
      <w:r w:rsidRPr="00C807BC">
        <w:t>Creating Your Accessibility Plan (PDF with link to a NEA workbooks)</w:t>
      </w:r>
    </w:p>
    <w:p w14:paraId="7A63ADB1" w14:textId="57B985BE" w:rsidR="00420DA5" w:rsidRPr="005736F9" w:rsidRDefault="00420DA5" w:rsidP="000042EC">
      <w:pPr>
        <w:pStyle w:val="Default"/>
        <w:rPr>
          <w:rFonts w:asciiTheme="minorHAnsi" w:hAnsiTheme="minorHAnsi" w:cstheme="minorHAnsi"/>
          <w:b/>
          <w:szCs w:val="22"/>
        </w:rPr>
      </w:pPr>
      <w:r w:rsidRPr="005736F9">
        <w:rPr>
          <w:rFonts w:asciiTheme="minorHAnsi" w:hAnsiTheme="minorHAnsi" w:cstheme="minorHAnsi"/>
          <w:b/>
          <w:szCs w:val="22"/>
        </w:rPr>
        <w:t>ADA Access Plan</w:t>
      </w:r>
    </w:p>
    <w:p w14:paraId="5D0B5E4E" w14:textId="6183313D" w:rsidR="00420DA5" w:rsidRPr="00C807BC" w:rsidRDefault="00420DA5" w:rsidP="00C807BC">
      <w:pPr>
        <w:pStyle w:val="Default"/>
        <w:rPr>
          <w:rFonts w:asciiTheme="minorHAnsi" w:hAnsiTheme="minorHAnsi" w:cstheme="minorHAnsi"/>
          <w:sz w:val="22"/>
          <w:szCs w:val="22"/>
        </w:rPr>
      </w:pPr>
      <w:r w:rsidRPr="00C807BC">
        <w:rPr>
          <w:rFonts w:asciiTheme="minorHAnsi" w:hAnsiTheme="minorHAnsi" w:cstheme="minorHAnsi"/>
          <w:sz w:val="22"/>
          <w:szCs w:val="22"/>
        </w:rPr>
        <w:t xml:space="preserve">The NAC encourages all organizations to have an ADA Access Plan. </w:t>
      </w:r>
      <w:r w:rsidR="00A9591C" w:rsidRPr="00C807BC">
        <w:rPr>
          <w:rFonts w:asciiTheme="minorHAnsi" w:hAnsiTheme="minorHAnsi" w:cstheme="minorHAnsi"/>
          <w:sz w:val="22"/>
          <w:szCs w:val="22"/>
        </w:rPr>
        <w:t>To assist grant recipients in evalu</w:t>
      </w:r>
      <w:r w:rsidR="00C118A1" w:rsidRPr="00C807BC">
        <w:rPr>
          <w:rFonts w:asciiTheme="minorHAnsi" w:hAnsiTheme="minorHAnsi" w:cstheme="minorHAnsi"/>
          <w:sz w:val="22"/>
          <w:szCs w:val="22"/>
        </w:rPr>
        <w:t>ating the current state of accessibility</w:t>
      </w:r>
      <w:r w:rsidR="00A9591C" w:rsidRPr="00C807BC">
        <w:rPr>
          <w:rFonts w:asciiTheme="minorHAnsi" w:hAnsiTheme="minorHAnsi" w:cstheme="minorHAnsi"/>
          <w:sz w:val="22"/>
          <w:szCs w:val="22"/>
        </w:rPr>
        <w:t xml:space="preserve"> of their programs and activities, the National End</w:t>
      </w:r>
      <w:r w:rsidR="00E51DA7" w:rsidRPr="00C807BC">
        <w:rPr>
          <w:rFonts w:asciiTheme="minorHAnsi" w:hAnsiTheme="minorHAnsi" w:cstheme="minorHAnsi"/>
          <w:sz w:val="22"/>
          <w:szCs w:val="22"/>
        </w:rPr>
        <w:t xml:space="preserve">owment for the Arts provides a </w:t>
      </w:r>
      <w:hyperlink r:id="rId14" w:history="1">
        <w:r w:rsidR="00E51DA7" w:rsidRPr="00C807BC">
          <w:rPr>
            <w:rStyle w:val="Hyperlink"/>
            <w:rFonts w:asciiTheme="minorHAnsi" w:hAnsiTheme="minorHAnsi" w:cstheme="minorHAnsi"/>
            <w:sz w:val="22"/>
            <w:szCs w:val="22"/>
          </w:rPr>
          <w:t>Self-</w:t>
        </w:r>
        <w:r w:rsidR="00A9591C" w:rsidRPr="00C807BC">
          <w:rPr>
            <w:rStyle w:val="Hyperlink"/>
            <w:rFonts w:asciiTheme="minorHAnsi" w:hAnsiTheme="minorHAnsi" w:cstheme="minorHAnsi"/>
            <w:sz w:val="22"/>
            <w:szCs w:val="22"/>
          </w:rPr>
          <w:t>Evaluation Workbook</w:t>
        </w:r>
      </w:hyperlink>
      <w:r w:rsidR="00A9591C" w:rsidRPr="00C807BC">
        <w:rPr>
          <w:rFonts w:asciiTheme="minorHAnsi" w:hAnsiTheme="minorHAnsi" w:cstheme="minorHAnsi"/>
          <w:sz w:val="22"/>
          <w:szCs w:val="22"/>
        </w:rPr>
        <w:t xml:space="preserve">. </w:t>
      </w:r>
      <w:r w:rsidRPr="00C807BC">
        <w:rPr>
          <w:rFonts w:asciiTheme="minorHAnsi" w:hAnsiTheme="minorHAnsi" w:cstheme="minorHAnsi"/>
          <w:sz w:val="22"/>
          <w:szCs w:val="22"/>
        </w:rPr>
        <w:t>Ideally, your organization’s ADA Access Plan should include the following:</w:t>
      </w:r>
    </w:p>
    <w:p w14:paraId="182DABAF" w14:textId="77777777" w:rsidR="00420DA5" w:rsidRPr="00C807BC" w:rsidRDefault="00420DA5" w:rsidP="00420DA5">
      <w:pPr>
        <w:pStyle w:val="Default"/>
        <w:numPr>
          <w:ilvl w:val="0"/>
          <w:numId w:val="2"/>
        </w:numPr>
        <w:spacing w:after="25"/>
        <w:rPr>
          <w:rFonts w:asciiTheme="minorHAnsi" w:hAnsiTheme="minorHAnsi" w:cstheme="minorHAnsi"/>
          <w:sz w:val="22"/>
          <w:szCs w:val="22"/>
        </w:rPr>
      </w:pPr>
      <w:r w:rsidRPr="00C807BC">
        <w:rPr>
          <w:rFonts w:asciiTheme="minorHAnsi" w:hAnsiTheme="minorHAnsi" w:cstheme="minorHAnsi"/>
          <w:sz w:val="22"/>
          <w:szCs w:val="22"/>
        </w:rPr>
        <w:t>A policy statement regarding accessibility and a brief description of how the policy was developed</w:t>
      </w:r>
    </w:p>
    <w:p w14:paraId="2B2007C8" w14:textId="77777777" w:rsidR="00420DA5" w:rsidRPr="00C807BC" w:rsidRDefault="00420DA5" w:rsidP="00420DA5">
      <w:pPr>
        <w:pStyle w:val="Default"/>
        <w:numPr>
          <w:ilvl w:val="0"/>
          <w:numId w:val="2"/>
        </w:numPr>
        <w:spacing w:after="25"/>
        <w:rPr>
          <w:rFonts w:asciiTheme="minorHAnsi" w:hAnsiTheme="minorHAnsi" w:cstheme="minorHAnsi"/>
          <w:sz w:val="22"/>
          <w:szCs w:val="22"/>
        </w:rPr>
      </w:pPr>
      <w:r w:rsidRPr="00C807BC">
        <w:rPr>
          <w:rFonts w:asciiTheme="minorHAnsi" w:hAnsiTheme="minorHAnsi" w:cstheme="minorHAnsi"/>
          <w:sz w:val="22"/>
          <w:szCs w:val="22"/>
        </w:rPr>
        <w:t>The ways in which facilities, programs and services are currently accessible to persons with disabilities</w:t>
      </w:r>
    </w:p>
    <w:p w14:paraId="06D747C5" w14:textId="77777777" w:rsidR="00420DA5" w:rsidRPr="00C807BC" w:rsidRDefault="00420DA5" w:rsidP="00420DA5">
      <w:pPr>
        <w:pStyle w:val="Default"/>
        <w:numPr>
          <w:ilvl w:val="0"/>
          <w:numId w:val="2"/>
        </w:numPr>
        <w:spacing w:after="25"/>
        <w:rPr>
          <w:rFonts w:asciiTheme="minorHAnsi" w:hAnsiTheme="minorHAnsi" w:cstheme="minorHAnsi"/>
          <w:sz w:val="22"/>
          <w:szCs w:val="22"/>
        </w:rPr>
      </w:pPr>
      <w:r w:rsidRPr="00C807BC">
        <w:rPr>
          <w:rFonts w:asciiTheme="minorHAnsi" w:hAnsiTheme="minorHAnsi" w:cstheme="minorHAnsi"/>
          <w:sz w:val="22"/>
          <w:szCs w:val="22"/>
        </w:rPr>
        <w:t>Accessibility goals yet to be addressed</w:t>
      </w:r>
    </w:p>
    <w:p w14:paraId="0BE90851" w14:textId="77777777" w:rsidR="00420DA5" w:rsidRPr="00C807BC" w:rsidRDefault="00420DA5" w:rsidP="00420DA5">
      <w:pPr>
        <w:pStyle w:val="Default"/>
        <w:numPr>
          <w:ilvl w:val="0"/>
          <w:numId w:val="2"/>
        </w:numPr>
        <w:rPr>
          <w:rFonts w:asciiTheme="minorHAnsi" w:hAnsiTheme="minorHAnsi" w:cstheme="minorHAnsi"/>
          <w:sz w:val="22"/>
          <w:szCs w:val="22"/>
        </w:rPr>
      </w:pPr>
      <w:r w:rsidRPr="00C807BC">
        <w:rPr>
          <w:rFonts w:asciiTheme="minorHAnsi" w:hAnsiTheme="minorHAnsi" w:cstheme="minorHAnsi"/>
          <w:sz w:val="22"/>
          <w:szCs w:val="22"/>
        </w:rPr>
        <w:t>A timeline and budget of action steps to accomplish the organization’s accessibility goals</w:t>
      </w:r>
    </w:p>
    <w:p w14:paraId="4476F79F" w14:textId="123AEACE" w:rsidR="00C807BC" w:rsidRPr="00E17F96" w:rsidRDefault="00E51DA7" w:rsidP="00E17F96">
      <w:pPr>
        <w:pStyle w:val="Default"/>
        <w:ind w:firstLine="720"/>
        <w:rPr>
          <w:rFonts w:asciiTheme="minorHAnsi" w:hAnsiTheme="minorHAnsi" w:cstheme="minorHAnsi"/>
          <w:sz w:val="22"/>
          <w:szCs w:val="22"/>
        </w:rPr>
      </w:pPr>
      <w:r w:rsidRPr="00C807BC">
        <w:rPr>
          <w:rFonts w:asciiTheme="minorHAnsi" w:hAnsiTheme="minorHAnsi" w:cstheme="minorHAnsi"/>
          <w:sz w:val="22"/>
          <w:szCs w:val="22"/>
        </w:rPr>
        <w:t xml:space="preserve">For more information, see </w:t>
      </w:r>
      <w:hyperlink r:id="rId15" w:history="1">
        <w:r w:rsidRPr="00C807BC">
          <w:rPr>
            <w:rStyle w:val="Hyperlink"/>
            <w:rFonts w:asciiTheme="minorHAnsi" w:hAnsiTheme="minorHAnsi" w:cstheme="minorHAnsi"/>
            <w:sz w:val="22"/>
            <w:szCs w:val="22"/>
          </w:rPr>
          <w:t>Creating Your Accessibility Plan</w:t>
        </w:r>
      </w:hyperlink>
      <w:r w:rsidRPr="00C807BC">
        <w:rPr>
          <w:rFonts w:asciiTheme="minorHAnsi" w:hAnsiTheme="minorHAnsi" w:cstheme="minorHAnsi"/>
          <w:sz w:val="22"/>
          <w:szCs w:val="22"/>
        </w:rPr>
        <w:t>.</w:t>
      </w:r>
    </w:p>
    <w:p w14:paraId="3E8693D1" w14:textId="7DEDB45A" w:rsidR="00C807BC" w:rsidRDefault="00C807BC" w:rsidP="00EB033D">
      <w:pPr>
        <w:pStyle w:val="Default"/>
        <w:rPr>
          <w:rFonts w:asciiTheme="minorHAnsi" w:hAnsiTheme="minorHAnsi" w:cstheme="minorHAnsi"/>
          <w:b/>
          <w:bCs/>
          <w:sz w:val="22"/>
          <w:szCs w:val="22"/>
        </w:rPr>
      </w:pPr>
    </w:p>
    <w:p w14:paraId="0B2A0FD3" w14:textId="77777777" w:rsidR="00AF7AF9" w:rsidRPr="00C807BC" w:rsidRDefault="00AF7AF9" w:rsidP="00AF7AF9">
      <w:pPr>
        <w:pStyle w:val="Default"/>
        <w:rPr>
          <w:rFonts w:asciiTheme="minorHAnsi" w:hAnsiTheme="minorHAnsi" w:cstheme="minorHAnsi"/>
          <w:b/>
          <w:bCs/>
          <w:szCs w:val="22"/>
        </w:rPr>
      </w:pPr>
      <w:r w:rsidRPr="00C807BC">
        <w:rPr>
          <w:rFonts w:asciiTheme="minorHAnsi" w:hAnsiTheme="minorHAnsi" w:cstheme="minorHAnsi"/>
          <w:b/>
          <w:bCs/>
          <w:szCs w:val="22"/>
        </w:rPr>
        <w:t>About the ADA</w:t>
      </w:r>
    </w:p>
    <w:p w14:paraId="67ADD709" w14:textId="77777777" w:rsidR="00AF7AF9" w:rsidRPr="00AF7AF9" w:rsidRDefault="00AF7AF9" w:rsidP="00AF7AF9">
      <w:pPr>
        <w:pStyle w:val="Default"/>
        <w:rPr>
          <w:rFonts w:asciiTheme="minorHAnsi" w:hAnsiTheme="minorHAnsi" w:cstheme="minorHAnsi"/>
          <w:sz w:val="22"/>
          <w:szCs w:val="22"/>
        </w:rPr>
      </w:pPr>
      <w:r w:rsidRPr="00AF7AF9">
        <w:rPr>
          <w:rFonts w:asciiTheme="minorHAnsi" w:hAnsiTheme="minorHAnsi" w:cstheme="minorHAnsi"/>
          <w:sz w:val="22"/>
          <w:szCs w:val="22"/>
        </w:rPr>
        <w:t>The Americans with Disabilities Act (ADA) requires that persons with disabilities have access to public programs for services on an equal basis with the rest of the general public. Furthermore, federal law mandates that any program or service that receives federal or state funding must be accessible to persons with disabilities. The NAC is committed to ensuring that the programs and services we fund are accessible to persons with disabilities, including those with visual, hearing, mobility and learning impairments.</w:t>
      </w:r>
    </w:p>
    <w:p w14:paraId="131F55C1" w14:textId="77777777" w:rsidR="00AF7AF9" w:rsidRPr="00AF7AF9" w:rsidRDefault="00AF7AF9" w:rsidP="00AF7AF9">
      <w:pPr>
        <w:pStyle w:val="Default"/>
        <w:rPr>
          <w:rFonts w:asciiTheme="minorHAnsi" w:hAnsiTheme="minorHAnsi" w:cstheme="minorHAnsi"/>
          <w:sz w:val="22"/>
          <w:szCs w:val="22"/>
        </w:rPr>
      </w:pPr>
    </w:p>
    <w:p w14:paraId="34298CA7" w14:textId="6811E385" w:rsidR="00AF7AF9" w:rsidRDefault="00AF7AF9" w:rsidP="00AF7AF9">
      <w:pPr>
        <w:pStyle w:val="Default"/>
        <w:rPr>
          <w:rFonts w:asciiTheme="minorHAnsi" w:hAnsiTheme="minorHAnsi" w:cstheme="minorHAnsi"/>
          <w:sz w:val="22"/>
          <w:szCs w:val="22"/>
        </w:rPr>
      </w:pPr>
      <w:r w:rsidRPr="00AF7AF9">
        <w:rPr>
          <w:rFonts w:asciiTheme="minorHAnsi" w:hAnsiTheme="minorHAnsi" w:cstheme="minorHAnsi"/>
          <w:sz w:val="22"/>
          <w:szCs w:val="22"/>
        </w:rPr>
        <w:t>The U.S. Department of Justice provides free Americans with Disabilities Act materials online (www.ada.org). Order printed materials by calling the ADA Information Line at 800-514-0301 (voice) or 800-514-0383 (TDD).</w:t>
      </w:r>
    </w:p>
    <w:p w14:paraId="115249E0" w14:textId="1CE8C0B6" w:rsidR="0027302F" w:rsidRDefault="0027302F" w:rsidP="00AF7AF9">
      <w:pPr>
        <w:pStyle w:val="Default"/>
        <w:rPr>
          <w:rFonts w:asciiTheme="minorHAnsi" w:hAnsiTheme="minorHAnsi" w:cstheme="minorHAnsi"/>
          <w:sz w:val="22"/>
          <w:szCs w:val="22"/>
        </w:rPr>
      </w:pPr>
    </w:p>
    <w:p w14:paraId="2835D1A6" w14:textId="33B88461" w:rsidR="0027302F" w:rsidRDefault="0027302F" w:rsidP="00AF7AF9">
      <w:pPr>
        <w:pStyle w:val="Default"/>
        <w:rPr>
          <w:rFonts w:asciiTheme="minorHAnsi" w:hAnsiTheme="minorHAnsi" w:cstheme="minorHAnsi"/>
          <w:sz w:val="22"/>
          <w:szCs w:val="22"/>
        </w:rPr>
      </w:pPr>
    </w:p>
    <w:p w14:paraId="73EBC343" w14:textId="77777777" w:rsidR="0027302F" w:rsidRPr="0027302F" w:rsidRDefault="0027302F" w:rsidP="0027302F">
      <w:pPr>
        <w:pStyle w:val="Default"/>
        <w:rPr>
          <w:rFonts w:asciiTheme="minorHAnsi" w:hAnsiTheme="minorHAnsi" w:cstheme="minorHAnsi"/>
          <w:b/>
          <w:bCs/>
          <w:szCs w:val="22"/>
        </w:rPr>
      </w:pPr>
      <w:bookmarkStart w:id="1" w:name="_Hlk75948254"/>
      <w:r w:rsidRPr="0027302F">
        <w:rPr>
          <w:rFonts w:asciiTheme="minorHAnsi" w:hAnsiTheme="minorHAnsi" w:cstheme="minorHAnsi"/>
          <w:b/>
          <w:bCs/>
          <w:szCs w:val="22"/>
        </w:rPr>
        <w:t>Diversity, Equity, and Inclusion Resources</w:t>
      </w:r>
    </w:p>
    <w:bookmarkEnd w:id="1"/>
    <w:p w14:paraId="36AEC9F1" w14:textId="77777777" w:rsidR="0027302F" w:rsidRPr="0027302F" w:rsidRDefault="0027302F" w:rsidP="0027302F">
      <w:pPr>
        <w:pStyle w:val="Default"/>
        <w:rPr>
          <w:rFonts w:asciiTheme="minorHAnsi" w:hAnsiTheme="minorHAnsi" w:cstheme="minorHAnsi"/>
          <w:szCs w:val="22"/>
        </w:rPr>
      </w:pPr>
      <w:r w:rsidRPr="0027302F">
        <w:rPr>
          <w:rFonts w:asciiTheme="minorHAnsi" w:hAnsiTheme="minorHAnsi" w:cstheme="minorHAnsi"/>
          <w:szCs w:val="22"/>
        </w:rPr>
        <w:t>For more resources visit the National Assembly of State Arts Agency’s website.</w:t>
      </w:r>
    </w:p>
    <w:p w14:paraId="48BB441F" w14:textId="53312CA8" w:rsidR="0027302F" w:rsidRDefault="0027302F" w:rsidP="00AF7AF9">
      <w:pPr>
        <w:pStyle w:val="Default"/>
        <w:rPr>
          <w:rFonts w:asciiTheme="minorHAnsi" w:hAnsiTheme="minorHAnsi" w:cstheme="minorHAnsi"/>
          <w:sz w:val="22"/>
          <w:szCs w:val="22"/>
        </w:rPr>
      </w:pPr>
    </w:p>
    <w:p w14:paraId="208B093E" w14:textId="10EE4BB2" w:rsidR="0027302F" w:rsidRDefault="0027302F" w:rsidP="00AF7AF9">
      <w:pPr>
        <w:pStyle w:val="Default"/>
        <w:rPr>
          <w:rFonts w:asciiTheme="minorHAnsi" w:hAnsiTheme="minorHAnsi" w:cstheme="minorHAnsi"/>
          <w:sz w:val="22"/>
          <w:szCs w:val="22"/>
        </w:rPr>
      </w:pPr>
    </w:p>
    <w:p w14:paraId="20DA99AC" w14:textId="7D462330" w:rsidR="0027302F" w:rsidRDefault="0027302F" w:rsidP="00AF7AF9">
      <w:pPr>
        <w:pStyle w:val="Default"/>
        <w:rPr>
          <w:rFonts w:asciiTheme="minorHAnsi" w:hAnsiTheme="minorHAnsi" w:cstheme="minorHAnsi"/>
          <w:sz w:val="22"/>
          <w:szCs w:val="22"/>
        </w:rPr>
      </w:pPr>
    </w:p>
    <w:p w14:paraId="6BA20996" w14:textId="77777777" w:rsidR="0027302F" w:rsidRPr="00AF7AF9" w:rsidRDefault="0027302F" w:rsidP="00AF7AF9">
      <w:pPr>
        <w:pStyle w:val="Default"/>
        <w:rPr>
          <w:rFonts w:asciiTheme="minorHAnsi" w:hAnsiTheme="minorHAnsi" w:cstheme="minorHAnsi"/>
          <w:sz w:val="22"/>
          <w:szCs w:val="22"/>
        </w:rPr>
      </w:pPr>
    </w:p>
    <w:p w14:paraId="232CDD14" w14:textId="77777777" w:rsidR="00AF7AF9" w:rsidRDefault="00AF7AF9" w:rsidP="00EB033D">
      <w:pPr>
        <w:pStyle w:val="Default"/>
        <w:rPr>
          <w:rFonts w:asciiTheme="minorHAnsi" w:hAnsiTheme="minorHAnsi" w:cstheme="minorHAnsi"/>
          <w:b/>
          <w:bCs/>
          <w:sz w:val="22"/>
          <w:szCs w:val="22"/>
        </w:rPr>
      </w:pPr>
    </w:p>
    <w:p w14:paraId="7ABDF2AB" w14:textId="3ACC63F1" w:rsidR="00CD27A6" w:rsidRPr="00C807BC" w:rsidRDefault="00B83B77" w:rsidP="00B83B77">
      <w:pPr>
        <w:shd w:val="clear" w:color="auto" w:fill="EDEDED" w:themeFill="accent3" w:themeFillTint="33"/>
        <w:rPr>
          <w:rFonts w:asciiTheme="minorHAnsi" w:hAnsiTheme="minorHAnsi" w:cstheme="minorHAnsi"/>
          <w:b/>
          <w:szCs w:val="22"/>
        </w:rPr>
      </w:pPr>
      <w:r w:rsidRPr="00B83B77">
        <w:rPr>
          <w:rFonts w:asciiTheme="minorHAnsi" w:hAnsiTheme="minorHAnsi" w:cstheme="minorHAnsi"/>
          <w:b/>
          <w:szCs w:val="22"/>
        </w:rPr>
        <w:t>Contact Us!</w:t>
      </w:r>
    </w:p>
    <w:p w14:paraId="6413951C" w14:textId="77777777" w:rsidR="00160CBE" w:rsidRPr="00C807BC" w:rsidRDefault="00160CBE" w:rsidP="00160CBE">
      <w:pPr>
        <w:rPr>
          <w:rFonts w:asciiTheme="minorHAnsi" w:hAnsiTheme="minorHAnsi" w:cstheme="minorHAnsi"/>
          <w:b/>
          <w:szCs w:val="22"/>
        </w:rPr>
      </w:pPr>
      <w:r w:rsidRPr="00C807BC">
        <w:rPr>
          <w:rFonts w:asciiTheme="minorHAnsi" w:hAnsiTheme="minorHAnsi" w:cstheme="minorHAnsi"/>
          <w:b/>
          <w:szCs w:val="22"/>
        </w:rPr>
        <w:t>H</w:t>
      </w:r>
      <w:r w:rsidR="00CF2E17" w:rsidRPr="00C807BC">
        <w:rPr>
          <w:rFonts w:asciiTheme="minorHAnsi" w:hAnsiTheme="minorHAnsi" w:cstheme="minorHAnsi"/>
          <w:b/>
          <w:szCs w:val="22"/>
        </w:rPr>
        <w:t xml:space="preserve">ave questions about outreach, </w:t>
      </w:r>
      <w:r w:rsidRPr="00C807BC">
        <w:rPr>
          <w:rFonts w:asciiTheme="minorHAnsi" w:hAnsiTheme="minorHAnsi" w:cstheme="minorHAnsi"/>
          <w:b/>
          <w:szCs w:val="22"/>
        </w:rPr>
        <w:t>services</w:t>
      </w:r>
      <w:r w:rsidR="00CF2E17" w:rsidRPr="00C807BC">
        <w:rPr>
          <w:rFonts w:asciiTheme="minorHAnsi" w:hAnsiTheme="minorHAnsi" w:cstheme="minorHAnsi"/>
          <w:b/>
          <w:szCs w:val="22"/>
        </w:rPr>
        <w:t xml:space="preserve"> or resources</w:t>
      </w:r>
      <w:r w:rsidRPr="00C807BC">
        <w:rPr>
          <w:rFonts w:asciiTheme="minorHAnsi" w:hAnsiTheme="minorHAnsi" w:cstheme="minorHAnsi"/>
          <w:b/>
          <w:szCs w:val="22"/>
        </w:rPr>
        <w:t xml:space="preserve">? </w:t>
      </w:r>
    </w:p>
    <w:p w14:paraId="5E4C5146" w14:textId="61425FC7" w:rsidR="00160CBE" w:rsidRPr="00C807BC" w:rsidRDefault="00160CBE" w:rsidP="00160CBE">
      <w:pPr>
        <w:rPr>
          <w:rFonts w:asciiTheme="minorHAnsi" w:hAnsiTheme="minorHAnsi" w:cstheme="minorHAnsi"/>
          <w:szCs w:val="22"/>
        </w:rPr>
      </w:pPr>
      <w:r w:rsidRPr="00C807BC">
        <w:rPr>
          <w:rFonts w:asciiTheme="minorHAnsi" w:hAnsiTheme="minorHAnsi" w:cstheme="minorHAnsi"/>
          <w:szCs w:val="22"/>
        </w:rPr>
        <w:t xml:space="preserve">Please contact </w:t>
      </w:r>
      <w:r w:rsidR="00197C41">
        <w:rPr>
          <w:rFonts w:asciiTheme="minorHAnsi" w:hAnsiTheme="minorHAnsi" w:cstheme="minorHAnsi"/>
          <w:szCs w:val="22"/>
        </w:rPr>
        <w:t>Joshua Brown</w:t>
      </w:r>
      <w:r w:rsidRPr="00C807BC">
        <w:rPr>
          <w:rFonts w:asciiTheme="minorHAnsi" w:hAnsiTheme="minorHAnsi" w:cstheme="minorHAnsi"/>
          <w:szCs w:val="22"/>
        </w:rPr>
        <w:t>, NAC’s 504 Coordinator (Arts Accessibility Specialist):</w:t>
      </w:r>
    </w:p>
    <w:p w14:paraId="30D6DF2B" w14:textId="4F356E6F" w:rsidR="00160CBE" w:rsidRPr="00C807BC" w:rsidRDefault="00160CBE" w:rsidP="00160CBE">
      <w:pPr>
        <w:rPr>
          <w:rFonts w:asciiTheme="minorHAnsi" w:hAnsiTheme="minorHAnsi" w:cstheme="minorHAnsi"/>
          <w:szCs w:val="22"/>
        </w:rPr>
      </w:pPr>
      <w:r w:rsidRPr="00C807BC">
        <w:rPr>
          <w:rFonts w:asciiTheme="minorHAnsi" w:hAnsiTheme="minorHAnsi" w:cstheme="minorHAnsi"/>
          <w:szCs w:val="22"/>
        </w:rPr>
        <w:t>(402) 595</w:t>
      </w:r>
      <w:r w:rsidR="00197C41">
        <w:rPr>
          <w:rFonts w:asciiTheme="minorHAnsi" w:hAnsiTheme="minorHAnsi" w:cstheme="minorHAnsi"/>
          <w:szCs w:val="22"/>
        </w:rPr>
        <w:t>-</w:t>
      </w:r>
      <w:r w:rsidRPr="00C807BC">
        <w:rPr>
          <w:rFonts w:asciiTheme="minorHAnsi" w:hAnsiTheme="minorHAnsi" w:cstheme="minorHAnsi"/>
          <w:szCs w:val="22"/>
        </w:rPr>
        <w:t>39</w:t>
      </w:r>
      <w:r w:rsidR="00197C41">
        <w:rPr>
          <w:rFonts w:asciiTheme="minorHAnsi" w:hAnsiTheme="minorHAnsi" w:cstheme="minorHAnsi"/>
          <w:szCs w:val="22"/>
        </w:rPr>
        <w:t>40</w:t>
      </w:r>
    </w:p>
    <w:p w14:paraId="3E3C4E50" w14:textId="10EF30B5" w:rsidR="00160CBE" w:rsidRPr="00C807BC" w:rsidRDefault="00197C41" w:rsidP="00160CBE">
      <w:pPr>
        <w:rPr>
          <w:rFonts w:asciiTheme="minorHAnsi" w:hAnsiTheme="minorHAnsi" w:cstheme="minorHAnsi"/>
          <w:szCs w:val="22"/>
        </w:rPr>
      </w:pPr>
      <w:r w:rsidRPr="00197C41">
        <w:rPr>
          <w:rFonts w:asciiTheme="minorHAnsi" w:hAnsiTheme="minorHAnsi" w:cstheme="minorHAnsi"/>
          <w:szCs w:val="22"/>
        </w:rPr>
        <w:t>joshua.brown@</w:t>
      </w:r>
      <w:r>
        <w:rPr>
          <w:rFonts w:asciiTheme="minorHAnsi" w:hAnsiTheme="minorHAnsi" w:cstheme="minorHAnsi"/>
          <w:szCs w:val="22"/>
        </w:rPr>
        <w:t>nebraska.gov</w:t>
      </w:r>
    </w:p>
    <w:p w14:paraId="2A9516CD" w14:textId="77777777" w:rsidR="00160CBE" w:rsidRPr="00C807BC" w:rsidRDefault="00160CBE" w:rsidP="00160CBE">
      <w:pPr>
        <w:rPr>
          <w:rFonts w:asciiTheme="minorHAnsi" w:hAnsiTheme="minorHAnsi" w:cstheme="minorHAnsi"/>
          <w:szCs w:val="22"/>
        </w:rPr>
      </w:pPr>
    </w:p>
    <w:p w14:paraId="349871BE" w14:textId="77777777" w:rsidR="00160CBE" w:rsidRPr="00C807BC" w:rsidRDefault="00160CBE" w:rsidP="00160CBE">
      <w:pPr>
        <w:rPr>
          <w:rFonts w:asciiTheme="minorHAnsi" w:hAnsiTheme="minorHAnsi" w:cstheme="minorHAnsi"/>
          <w:b/>
          <w:szCs w:val="22"/>
        </w:rPr>
      </w:pPr>
      <w:r w:rsidRPr="00C807BC">
        <w:rPr>
          <w:rFonts w:asciiTheme="minorHAnsi" w:hAnsiTheme="minorHAnsi" w:cstheme="minorHAnsi"/>
          <w:b/>
          <w:szCs w:val="22"/>
        </w:rPr>
        <w:t xml:space="preserve">Have questions about NAC’s Accessibility Grant programs? </w:t>
      </w:r>
    </w:p>
    <w:p w14:paraId="35CFB301" w14:textId="450AD655" w:rsidR="00197C41" w:rsidRDefault="00197C41" w:rsidP="00E17F96">
      <w:pPr>
        <w:rPr>
          <w:rFonts w:asciiTheme="minorHAnsi" w:hAnsiTheme="minorHAnsi" w:cstheme="minorHAnsi"/>
          <w:szCs w:val="22"/>
        </w:rPr>
      </w:pPr>
      <w:r>
        <w:rPr>
          <w:rFonts w:asciiTheme="minorHAnsi" w:hAnsiTheme="minorHAnsi" w:cstheme="minorHAnsi"/>
          <w:szCs w:val="22"/>
        </w:rPr>
        <w:t xml:space="preserve">Please contact us at </w:t>
      </w:r>
      <w:hyperlink r:id="rId16" w:history="1">
        <w:r w:rsidRPr="009771AA">
          <w:rPr>
            <w:rStyle w:val="Hyperlink"/>
            <w:rFonts w:asciiTheme="minorHAnsi" w:hAnsiTheme="minorHAnsi" w:cstheme="minorHAnsi"/>
            <w:szCs w:val="22"/>
          </w:rPr>
          <w:t>nac.grants@nebraska.gov</w:t>
        </w:r>
      </w:hyperlink>
      <w:r>
        <w:rPr>
          <w:rFonts w:asciiTheme="minorHAnsi" w:hAnsiTheme="minorHAnsi" w:cstheme="minorHAnsi"/>
          <w:szCs w:val="22"/>
        </w:rPr>
        <w:t xml:space="preserve"> or </w:t>
      </w:r>
    </w:p>
    <w:p w14:paraId="1BF9AD51" w14:textId="5BAEA06D" w:rsidR="0027302F" w:rsidRPr="00C807BC" w:rsidRDefault="00197C41" w:rsidP="00E17F96">
      <w:pPr>
        <w:rPr>
          <w:rFonts w:asciiTheme="minorHAnsi" w:hAnsiTheme="minorHAnsi" w:cstheme="minorHAnsi"/>
          <w:szCs w:val="22"/>
        </w:rPr>
      </w:pPr>
      <w:r>
        <w:rPr>
          <w:rFonts w:asciiTheme="minorHAnsi" w:hAnsiTheme="minorHAnsi" w:cstheme="minorHAnsi"/>
          <w:szCs w:val="22"/>
        </w:rPr>
        <w:t>call us on our office phone: 402-595-2122.</w:t>
      </w:r>
    </w:p>
    <w:sectPr w:rsidR="0027302F" w:rsidRPr="00C807BC" w:rsidSect="00420DA5">
      <w:headerReference w:type="default" r:id="rId17"/>
      <w:footerReference w:type="default" r:id="rId18"/>
      <w:pgSz w:w="12240" w:h="15840"/>
      <w:pgMar w:top="1440" w:right="1080" w:bottom="720" w:left="108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2DEBD" w14:textId="77777777" w:rsidR="0027302F" w:rsidRDefault="0027302F" w:rsidP="009C2B05">
      <w:r>
        <w:separator/>
      </w:r>
    </w:p>
  </w:endnote>
  <w:endnote w:type="continuationSeparator" w:id="0">
    <w:p w14:paraId="70F39B0A" w14:textId="77777777" w:rsidR="0027302F" w:rsidRDefault="0027302F" w:rsidP="009C2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808080" w:themeColor="background1" w:themeShade="80"/>
        <w:sz w:val="16"/>
      </w:rPr>
      <w:id w:val="-896282246"/>
      <w:docPartObj>
        <w:docPartGallery w:val="Page Numbers (Top of Page)"/>
        <w:docPartUnique/>
      </w:docPartObj>
    </w:sdtPr>
    <w:sdtEndPr>
      <w:rPr>
        <w:color w:val="auto"/>
        <w:sz w:val="22"/>
      </w:rPr>
    </w:sdtEndPr>
    <w:sdtContent>
      <w:p w14:paraId="72EC0D24" w14:textId="77777777" w:rsidR="00A81196" w:rsidRDefault="00A81196" w:rsidP="005257BC">
        <w:pPr>
          <w:pStyle w:val="Footer"/>
          <w:tabs>
            <w:tab w:val="clear" w:pos="8640"/>
            <w:tab w:val="right" w:pos="9360"/>
          </w:tabs>
          <w:jc w:val="center"/>
          <w:rPr>
            <w:color w:val="808080" w:themeColor="background1" w:themeShade="80"/>
            <w:sz w:val="16"/>
          </w:rPr>
        </w:pPr>
        <w:r w:rsidRPr="00A81196">
          <w:rPr>
            <w:color w:val="808080" w:themeColor="background1" w:themeShade="80"/>
            <w:sz w:val="16"/>
          </w:rPr>
          <w:t>P:\Accessibility-ADA\NAC Accessibility Policy_FY22 final.docx</w:t>
        </w:r>
        <w:r>
          <w:rPr>
            <w:color w:val="808080" w:themeColor="background1" w:themeShade="80"/>
            <w:sz w:val="16"/>
          </w:rPr>
          <w:t xml:space="preserve"> </w:t>
        </w:r>
      </w:p>
      <w:p w14:paraId="5475A8A5" w14:textId="7F8380AB" w:rsidR="0027302F" w:rsidRPr="005257BC" w:rsidRDefault="0027302F" w:rsidP="005257BC">
        <w:pPr>
          <w:pStyle w:val="Footer"/>
          <w:tabs>
            <w:tab w:val="clear" w:pos="8640"/>
            <w:tab w:val="right" w:pos="9360"/>
          </w:tabs>
          <w:jc w:val="center"/>
        </w:pPr>
        <w:r>
          <w:t xml:space="preserve">Page </w:t>
        </w:r>
        <w:r>
          <w:rPr>
            <w:b/>
            <w:bCs/>
          </w:rPr>
          <w:fldChar w:fldCharType="begin"/>
        </w:r>
        <w:r>
          <w:rPr>
            <w:b/>
            <w:bCs/>
          </w:rPr>
          <w:instrText xml:space="preserve"> PAGE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58FEC" w14:textId="77777777" w:rsidR="0027302F" w:rsidRDefault="0027302F" w:rsidP="009C2B05">
      <w:r>
        <w:separator/>
      </w:r>
    </w:p>
  </w:footnote>
  <w:footnote w:type="continuationSeparator" w:id="0">
    <w:p w14:paraId="774ACA25" w14:textId="77777777" w:rsidR="0027302F" w:rsidRDefault="0027302F" w:rsidP="009C2B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8FFF9" w14:textId="77777777" w:rsidR="0027302F" w:rsidRPr="00420DA5" w:rsidRDefault="0027302F" w:rsidP="0027302F">
    <w:pPr>
      <w:pStyle w:val="Title"/>
      <w:jc w:val="right"/>
      <w:rPr>
        <w:rFonts w:asciiTheme="minorHAnsi" w:hAnsiTheme="minorHAnsi" w:cstheme="minorHAnsi"/>
        <w:smallCaps/>
        <w:color w:val="808080" w:themeColor="background1" w:themeShade="80"/>
        <w:sz w:val="36"/>
      </w:rPr>
    </w:pPr>
    <w:r w:rsidRPr="00420DA5">
      <w:rPr>
        <w:rFonts w:asciiTheme="minorHAnsi" w:hAnsiTheme="minorHAnsi" w:cstheme="minorHAnsi"/>
        <w:smallCaps/>
        <w:color w:val="808080" w:themeColor="background1" w:themeShade="80"/>
        <w:sz w:val="36"/>
      </w:rPr>
      <w:t>Nebraska Arts Council</w:t>
    </w:r>
  </w:p>
  <w:p w14:paraId="7AB1447E" w14:textId="6DA12267" w:rsidR="0027302F" w:rsidRPr="00E17F96" w:rsidRDefault="0027302F" w:rsidP="00E17F96">
    <w:pPr>
      <w:pStyle w:val="Title"/>
      <w:pBdr>
        <w:bottom w:val="single" w:sz="4" w:space="1" w:color="auto"/>
      </w:pBdr>
      <w:jc w:val="right"/>
      <w:rPr>
        <w:rFonts w:asciiTheme="minorHAnsi" w:hAnsiTheme="minorHAnsi" w:cstheme="minorHAnsi"/>
        <w:sz w:val="40"/>
      </w:rPr>
    </w:pPr>
    <w:r w:rsidRPr="0027302F">
      <w:rPr>
        <w:rFonts w:asciiTheme="minorHAnsi" w:hAnsiTheme="minorHAnsi" w:cstheme="minorHAnsi"/>
        <w:sz w:val="40"/>
      </w:rPr>
      <w:t>Diversity, Equity, and Inclusion</w:t>
    </w:r>
    <w:r w:rsidR="00197C41">
      <w:rPr>
        <w:rFonts w:asciiTheme="minorHAnsi" w:hAnsiTheme="minorHAnsi" w:cstheme="minorHAnsi"/>
        <w:sz w:val="40"/>
      </w:rPr>
      <w:t xml:space="preserve"> </w:t>
    </w:r>
    <w:r w:rsidRPr="00420DA5">
      <w:rPr>
        <w:rFonts w:asciiTheme="minorHAnsi" w:hAnsiTheme="minorHAnsi" w:cstheme="minorHAnsi"/>
        <w:sz w:val="40"/>
      </w:rPr>
      <w:t>Accessibility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D6A5A"/>
    <w:multiLevelType w:val="hybridMultilevel"/>
    <w:tmpl w:val="FB3A733E"/>
    <w:lvl w:ilvl="0" w:tplc="11203A0A">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C07B60"/>
    <w:multiLevelType w:val="hybridMultilevel"/>
    <w:tmpl w:val="B1A8E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810B5D"/>
    <w:multiLevelType w:val="hybridMultilevel"/>
    <w:tmpl w:val="6338D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C93EC8"/>
    <w:multiLevelType w:val="hybridMultilevel"/>
    <w:tmpl w:val="A2A8B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6F498C"/>
    <w:multiLevelType w:val="hybridMultilevel"/>
    <w:tmpl w:val="04D26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5A0755"/>
    <w:multiLevelType w:val="hybridMultilevel"/>
    <w:tmpl w:val="F5A088FC"/>
    <w:lvl w:ilvl="0" w:tplc="11203A0A">
      <w:numFmt w:val="bullet"/>
      <w:lvlText w:val="•"/>
      <w:lvlJc w:val="left"/>
      <w:pPr>
        <w:ind w:left="1440" w:hanging="72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3787A07"/>
    <w:multiLevelType w:val="hybridMultilevel"/>
    <w:tmpl w:val="699CECBC"/>
    <w:lvl w:ilvl="0" w:tplc="11203A0A">
      <w:numFmt w:val="bullet"/>
      <w:lvlText w:val="•"/>
      <w:lvlJc w:val="left"/>
      <w:pPr>
        <w:ind w:left="1440" w:hanging="72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9345BE2"/>
    <w:multiLevelType w:val="hybridMultilevel"/>
    <w:tmpl w:val="899C9A54"/>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12E7DF3"/>
    <w:multiLevelType w:val="hybridMultilevel"/>
    <w:tmpl w:val="4D180516"/>
    <w:lvl w:ilvl="0" w:tplc="11203A0A">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7"/>
  </w:num>
  <w:num w:numId="3">
    <w:abstractNumId w:val="4"/>
  </w:num>
  <w:num w:numId="4">
    <w:abstractNumId w:val="3"/>
  </w:num>
  <w:num w:numId="5">
    <w:abstractNumId w:val="0"/>
  </w:num>
  <w:num w:numId="6">
    <w:abstractNumId w:val="5"/>
  </w:num>
  <w:num w:numId="7">
    <w:abstractNumId w:val="6"/>
  </w:num>
  <w:num w:numId="8">
    <w:abstractNumId w:val="8"/>
  </w:num>
  <w:num w:numId="9">
    <w:abstractNumId w:val="1"/>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B05"/>
    <w:rsid w:val="000042EC"/>
    <w:rsid w:val="00062341"/>
    <w:rsid w:val="000D601D"/>
    <w:rsid w:val="00160CBE"/>
    <w:rsid w:val="00193E9F"/>
    <w:rsid w:val="00197C41"/>
    <w:rsid w:val="00217806"/>
    <w:rsid w:val="00222A0C"/>
    <w:rsid w:val="0027302F"/>
    <w:rsid w:val="00275ABA"/>
    <w:rsid w:val="0028678C"/>
    <w:rsid w:val="002C1469"/>
    <w:rsid w:val="002C364E"/>
    <w:rsid w:val="00420DA5"/>
    <w:rsid w:val="00456169"/>
    <w:rsid w:val="004A40C2"/>
    <w:rsid w:val="005257BC"/>
    <w:rsid w:val="00545E1E"/>
    <w:rsid w:val="005736F9"/>
    <w:rsid w:val="006C30F4"/>
    <w:rsid w:val="00715E53"/>
    <w:rsid w:val="007A6E92"/>
    <w:rsid w:val="009877DB"/>
    <w:rsid w:val="009C2B05"/>
    <w:rsid w:val="00A81196"/>
    <w:rsid w:val="00A9591C"/>
    <w:rsid w:val="00AF7AF9"/>
    <w:rsid w:val="00B83B77"/>
    <w:rsid w:val="00BD4719"/>
    <w:rsid w:val="00BD619E"/>
    <w:rsid w:val="00BE7E62"/>
    <w:rsid w:val="00C118A1"/>
    <w:rsid w:val="00C4260F"/>
    <w:rsid w:val="00C807BC"/>
    <w:rsid w:val="00CD27A6"/>
    <w:rsid w:val="00CF2E17"/>
    <w:rsid w:val="00DB586B"/>
    <w:rsid w:val="00DF2553"/>
    <w:rsid w:val="00E04F68"/>
    <w:rsid w:val="00E17F96"/>
    <w:rsid w:val="00E51DA7"/>
    <w:rsid w:val="00EB033D"/>
    <w:rsid w:val="00EB4C8F"/>
    <w:rsid w:val="00FC740F"/>
    <w:rsid w:val="00FD32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390F591"/>
  <w15:chartTrackingRefBased/>
  <w15:docId w15:val="{DA656BB8-2892-4AF8-A0AF-58DD00050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B77"/>
    <w:pPr>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9C2B05"/>
    <w:pPr>
      <w:tabs>
        <w:tab w:val="center" w:pos="4320"/>
        <w:tab w:val="right" w:pos="8640"/>
      </w:tabs>
    </w:pPr>
  </w:style>
  <w:style w:type="character" w:customStyle="1" w:styleId="HeaderChar">
    <w:name w:val="Header Char"/>
    <w:basedOn w:val="DefaultParagraphFont"/>
    <w:link w:val="Header"/>
    <w:semiHidden/>
    <w:rsid w:val="009C2B05"/>
    <w:rPr>
      <w:rFonts w:ascii="Times New Roman" w:eastAsia="Times New Roman" w:hAnsi="Times New Roman" w:cs="Times New Roman"/>
      <w:szCs w:val="20"/>
    </w:rPr>
  </w:style>
  <w:style w:type="paragraph" w:styleId="Footer">
    <w:name w:val="footer"/>
    <w:basedOn w:val="Normal"/>
    <w:link w:val="FooterChar"/>
    <w:uiPriority w:val="99"/>
    <w:rsid w:val="009C2B05"/>
    <w:pPr>
      <w:tabs>
        <w:tab w:val="center" w:pos="4320"/>
        <w:tab w:val="right" w:pos="8640"/>
      </w:tabs>
    </w:pPr>
  </w:style>
  <w:style w:type="character" w:customStyle="1" w:styleId="FooterChar">
    <w:name w:val="Footer Char"/>
    <w:basedOn w:val="DefaultParagraphFont"/>
    <w:link w:val="Footer"/>
    <w:uiPriority w:val="99"/>
    <w:rsid w:val="009C2B05"/>
    <w:rPr>
      <w:rFonts w:ascii="Times New Roman" w:eastAsia="Times New Roman" w:hAnsi="Times New Roman" w:cs="Times New Roman"/>
      <w:szCs w:val="20"/>
    </w:rPr>
  </w:style>
  <w:style w:type="paragraph" w:styleId="Title">
    <w:name w:val="Title"/>
    <w:basedOn w:val="Normal"/>
    <w:link w:val="TitleChar"/>
    <w:qFormat/>
    <w:rsid w:val="009C2B05"/>
    <w:pPr>
      <w:jc w:val="center"/>
    </w:pPr>
    <w:rPr>
      <w:rFonts w:ascii="Arial" w:hAnsi="Arial"/>
      <w:b/>
      <w:sz w:val="24"/>
    </w:rPr>
  </w:style>
  <w:style w:type="character" w:customStyle="1" w:styleId="TitleChar">
    <w:name w:val="Title Char"/>
    <w:basedOn w:val="DefaultParagraphFont"/>
    <w:link w:val="Title"/>
    <w:rsid w:val="009C2B05"/>
    <w:rPr>
      <w:rFonts w:ascii="Arial" w:eastAsia="Times New Roman" w:hAnsi="Arial" w:cs="Times New Roman"/>
      <w:b/>
      <w:sz w:val="24"/>
      <w:szCs w:val="20"/>
    </w:rPr>
  </w:style>
  <w:style w:type="paragraph" w:customStyle="1" w:styleId="Default">
    <w:name w:val="Default"/>
    <w:rsid w:val="00420DA5"/>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715E53"/>
    <w:pPr>
      <w:spacing w:after="160" w:line="259" w:lineRule="auto"/>
      <w:ind w:left="720"/>
      <w:contextualSpacing/>
    </w:pPr>
    <w:rPr>
      <w:rFonts w:asciiTheme="minorHAnsi" w:eastAsiaTheme="minorHAnsi" w:hAnsiTheme="minorHAnsi" w:cstheme="minorBidi"/>
      <w:szCs w:val="22"/>
    </w:rPr>
  </w:style>
  <w:style w:type="character" w:styleId="Hyperlink">
    <w:name w:val="Hyperlink"/>
    <w:basedOn w:val="DefaultParagraphFont"/>
    <w:uiPriority w:val="99"/>
    <w:unhideWhenUsed/>
    <w:rsid w:val="00EB033D"/>
    <w:rPr>
      <w:color w:val="0563C1" w:themeColor="hyperlink"/>
      <w:u w:val="single"/>
    </w:rPr>
  </w:style>
  <w:style w:type="character" w:styleId="FollowedHyperlink">
    <w:name w:val="FollowedHyperlink"/>
    <w:basedOn w:val="DefaultParagraphFont"/>
    <w:uiPriority w:val="99"/>
    <w:semiHidden/>
    <w:unhideWhenUsed/>
    <w:rsid w:val="000D601D"/>
    <w:rPr>
      <w:color w:val="954F72" w:themeColor="followedHyperlink"/>
      <w:u w:val="single"/>
    </w:rPr>
  </w:style>
  <w:style w:type="paragraph" w:styleId="BalloonText">
    <w:name w:val="Balloon Text"/>
    <w:basedOn w:val="Normal"/>
    <w:link w:val="BalloonTextChar"/>
    <w:uiPriority w:val="99"/>
    <w:semiHidden/>
    <w:unhideWhenUsed/>
    <w:rsid w:val="00545E1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5E1E"/>
    <w:rPr>
      <w:rFonts w:ascii="Segoe UI" w:eastAsia="Times New Roman" w:hAnsi="Segoe UI" w:cs="Segoe UI"/>
      <w:sz w:val="18"/>
      <w:szCs w:val="18"/>
    </w:rPr>
  </w:style>
  <w:style w:type="paragraph" w:styleId="NormalWeb">
    <w:name w:val="Normal (Web)"/>
    <w:basedOn w:val="Normal"/>
    <w:uiPriority w:val="99"/>
    <w:semiHidden/>
    <w:unhideWhenUsed/>
    <w:rsid w:val="00DF2553"/>
    <w:pPr>
      <w:spacing w:before="100" w:beforeAutospacing="1" w:after="100" w:afterAutospacing="1"/>
    </w:pPr>
    <w:rPr>
      <w:sz w:val="24"/>
      <w:szCs w:val="24"/>
    </w:rPr>
  </w:style>
  <w:style w:type="character" w:styleId="CommentReference">
    <w:name w:val="annotation reference"/>
    <w:basedOn w:val="DefaultParagraphFont"/>
    <w:uiPriority w:val="99"/>
    <w:semiHidden/>
    <w:unhideWhenUsed/>
    <w:rsid w:val="00CF2E17"/>
    <w:rPr>
      <w:sz w:val="16"/>
      <w:szCs w:val="16"/>
    </w:rPr>
  </w:style>
  <w:style w:type="paragraph" w:styleId="CommentText">
    <w:name w:val="annotation text"/>
    <w:basedOn w:val="Normal"/>
    <w:link w:val="CommentTextChar"/>
    <w:uiPriority w:val="99"/>
    <w:semiHidden/>
    <w:unhideWhenUsed/>
    <w:rsid w:val="00CF2E17"/>
    <w:rPr>
      <w:sz w:val="20"/>
    </w:rPr>
  </w:style>
  <w:style w:type="character" w:customStyle="1" w:styleId="CommentTextChar">
    <w:name w:val="Comment Text Char"/>
    <w:basedOn w:val="DefaultParagraphFont"/>
    <w:link w:val="CommentText"/>
    <w:uiPriority w:val="99"/>
    <w:semiHidden/>
    <w:rsid w:val="00CF2E1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F2E17"/>
    <w:rPr>
      <w:b/>
      <w:bCs/>
    </w:rPr>
  </w:style>
  <w:style w:type="character" w:customStyle="1" w:styleId="CommentSubjectChar">
    <w:name w:val="Comment Subject Char"/>
    <w:basedOn w:val="CommentTextChar"/>
    <w:link w:val="CommentSubject"/>
    <w:uiPriority w:val="99"/>
    <w:semiHidden/>
    <w:rsid w:val="00CF2E17"/>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2730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7699">
      <w:bodyDiv w:val="1"/>
      <w:marLeft w:val="0"/>
      <w:marRight w:val="0"/>
      <w:marTop w:val="0"/>
      <w:marBottom w:val="0"/>
      <w:divBdr>
        <w:top w:val="none" w:sz="0" w:space="0" w:color="auto"/>
        <w:left w:val="none" w:sz="0" w:space="0" w:color="auto"/>
        <w:bottom w:val="none" w:sz="0" w:space="0" w:color="auto"/>
        <w:right w:val="none" w:sz="0" w:space="0" w:color="auto"/>
      </w:divBdr>
    </w:div>
    <w:div w:id="950862614">
      <w:bodyDiv w:val="1"/>
      <w:marLeft w:val="0"/>
      <w:marRight w:val="0"/>
      <w:marTop w:val="0"/>
      <w:marBottom w:val="0"/>
      <w:divBdr>
        <w:top w:val="none" w:sz="0" w:space="0" w:color="auto"/>
        <w:left w:val="none" w:sz="0" w:space="0" w:color="auto"/>
        <w:bottom w:val="none" w:sz="0" w:space="0" w:color="auto"/>
        <w:right w:val="none" w:sz="0" w:space="0" w:color="auto"/>
      </w:divBdr>
    </w:div>
    <w:div w:id="1126121859">
      <w:bodyDiv w:val="1"/>
      <w:marLeft w:val="0"/>
      <w:marRight w:val="0"/>
      <w:marTop w:val="0"/>
      <w:marBottom w:val="0"/>
      <w:divBdr>
        <w:top w:val="none" w:sz="0" w:space="0" w:color="auto"/>
        <w:left w:val="none" w:sz="0" w:space="0" w:color="auto"/>
        <w:bottom w:val="none" w:sz="0" w:space="0" w:color="auto"/>
        <w:right w:val="none" w:sz="0" w:space="0" w:color="auto"/>
      </w:divBdr>
    </w:div>
    <w:div w:id="2146122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tscouncil.nebraska.gov/diversity-equity-and-inclusion-statement/" TargetMode="External"/><Relationship Id="rId13" Type="http://schemas.openxmlformats.org/officeDocument/2006/relationships/hyperlink" Target="https://www.artscouncil.nebraska.gov/accessibility-policy/"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info.gov/content/pkg/CFR-2010-title45-vol3/pdf/CFR-2010-title45-vol3-part1151.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nac.grants@nebraska.go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pa.gov/ocr/title-ix-education-amendments-act-1972" TargetMode="External"/><Relationship Id="rId5" Type="http://schemas.openxmlformats.org/officeDocument/2006/relationships/webSettings" Target="webSettings.xml"/><Relationship Id="rId15" Type="http://schemas.openxmlformats.org/officeDocument/2006/relationships/hyperlink" Target="https://www.artscouncil.nebraska.gov/news/nea-resources-on-creating-an-accessibility-plan/" TargetMode="External"/><Relationship Id="rId10" Type="http://schemas.openxmlformats.org/officeDocument/2006/relationships/hyperlink" Target="https://www.dol.gov/agencies/oasam/regulatory/statutes/age-discrimination-ac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sdoj.gov/crt/grants_statutes/titlevi.txt" TargetMode="External"/><Relationship Id="rId14" Type="http://schemas.openxmlformats.org/officeDocument/2006/relationships/hyperlink" Target="https://www.arts.gov/open-government/civil-rights-office/section-504-self-evaluation-workboo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813E7-6FFB-43D7-B373-D6352C398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1162</Words>
  <Characters>6590</Characters>
  <Application>Microsoft Office Word</Application>
  <DocSecurity>0</DocSecurity>
  <Lines>549</Lines>
  <Paragraphs>203</Paragraphs>
  <ScaleCrop>false</ScaleCrop>
  <HeadingPairs>
    <vt:vector size="2" baseType="variant">
      <vt:variant>
        <vt:lpstr>Title</vt:lpstr>
      </vt:variant>
      <vt:variant>
        <vt:i4>1</vt:i4>
      </vt:variant>
    </vt:vector>
  </HeadingPairs>
  <TitlesOfParts>
    <vt:vector size="1" baseType="lpstr">
      <vt:lpstr/>
    </vt:vector>
  </TitlesOfParts>
  <Company>State of Nebraska</Company>
  <LinksUpToDate>false</LinksUpToDate>
  <CharactersWithSpaces>7549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Markey, Mike</dc:creator>
  <cp:keywords/>
  <dc:description/>
  <cp:lastModifiedBy>Brown, Joshua</cp:lastModifiedBy>
  <cp:revision>3</cp:revision>
  <cp:lastPrinted>2020-02-04T16:38:00Z</cp:lastPrinted>
  <dcterms:created xsi:type="dcterms:W3CDTF">2022-07-22T21:57:00Z</dcterms:created>
  <dcterms:modified xsi:type="dcterms:W3CDTF">2022-07-22T22:02:00Z</dcterms:modified>
</cp:coreProperties>
</file>